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200"/>
        <w:jc w:val="center"/>
      </w:pPr>
      <w:r>
        <w:rPr>
          <w:rFonts w:ascii="Arial" w:cs="Arial" w:eastAsia="Arial" w:hAnsi="Arial"/>
          <w:b/>
          <w:bCs/>
          <w:color w:val="1B4F72"/>
          <w:sz w:val="60"/>
          <w:szCs w:val="60"/>
        </w:rPr>
        <w:t xml:space="preserve">CyberAudit</w:t>
      </w:r>
    </w:p>
    <w:p>
      <w:pPr>
        <w:spacing w:after="100"/>
        <w:jc w:val="center"/>
      </w:pPr>
      <w:r>
        <w:rPr>
          <w:rFonts w:ascii="Arial" w:cs="Arial" w:eastAsia="Arial" w:hAnsi="Arial"/>
          <w:color w:val="2E86C1"/>
          <w:sz w:val="30"/>
          <w:szCs w:val="30"/>
        </w:rPr>
        <w:t xml:space="preserve">Framework Mapping, Assessment Checklist</w:t>
      </w:r>
    </w:p>
    <w:p>
      <w:pPr>
        <w:spacing w:after="100"/>
        <w:jc w:val="center"/>
      </w:pPr>
      <w:r>
        <w:rPr>
          <w:rFonts w:ascii="Arial" w:cs="Arial" w:eastAsia="Arial" w:hAnsi="Arial"/>
          <w:color w:val="2E86C1"/>
          <w:sz w:val="30"/>
          <w:szCs w:val="30"/>
        </w:rPr>
        <w:t xml:space="preserve">&amp; Evidence Traceability Guide</w:t>
      </w:r>
    </w:p>
    <w:p>
      <w:pPr>
        <w:spacing w:before="400"/>
      </w:pPr>
      <w:r>
        <w:rPr>
          <w:rFonts w:ascii="Arial" w:cs="Arial" w:eastAsia="Arial" w:hAnsi="Arial"/>
          <w:sz w:val="4"/>
          <w:szCs w:val="4"/>
        </w:rPr>
        <w:t xml:space="preserve">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4F72" w:sz="6"/>
              <w:left/>
              <w:bottom/>
              <w:right/>
            </w:tcBorders>
          </w:tcPr>
          <w:p>
            <w:r>
              <w:rPr>
                <w:sz w:val="4"/>
                <w:szCs w:val="4"/>
              </w:rPr>
              <w:t xml:space="preserve"> </w:t>
            </w:r>
          </w:p>
        </w:tc>
      </w:tr>
    </w:tbl>
    <w:p>
      <w:pPr>
        <w:spacing w:before="300"/>
        <w:jc w:val="center"/>
      </w:pPr>
      <w:r>
        <w:rPr>
          <w:rFonts w:ascii="Arial" w:cs="Arial" w:eastAsia="Arial" w:hAnsi="Arial"/>
          <w:b/>
          <w:bCs/>
          <w:color w:val="5D6D7E"/>
          <w:sz w:val="22"/>
          <w:szCs w:val="22"/>
        </w:rPr>
        <w:t xml:space="preserve">NIST CSF 2.0  |  CIS Controls v8  |  SOC 2 Readiness</w:t>
      </w:r>
    </w:p>
    <w:p>
      <w:pPr>
        <w:spacing w:before="600"/>
        <w:jc w:val="center"/>
      </w:pPr>
      <w:r>
        <w:rPr>
          <w:rFonts w:ascii="Arial" w:cs="Arial" w:eastAsia="Arial" w:hAnsi="Arial"/>
          <w:color w:val="5D6D7E"/>
          <w:sz w:val="20"/>
          <w:szCs w:val="20"/>
        </w:rPr>
        <w:t xml:space="preserve">Operational Guidance for SMB B2B SaaS Security Assessments</w:t>
      </w:r>
    </w:p>
    <w:p>
      <w:pPr>
        <w:spacing w:before="200"/>
        <w:jc w:val="center"/>
      </w:pPr>
      <w:r>
        <w:rPr>
          <w:rFonts w:ascii="Arial" w:cs="Arial" w:eastAsia="Arial" w:hAnsi="Arial"/>
          <w:color w:val="5D6D7E"/>
          <w:sz w:val="20"/>
          <w:szCs w:val="20"/>
        </w:rPr>
        <w:t xml:space="preserve">Version 1.0  |  January 2026</w:t>
      </w:r>
    </w:p>
    <w:p>
      <w:pPr>
        <w:spacing w:before="1800"/>
        <w:jc w:val="center"/>
      </w:pPr>
      <w:r>
        <w:rPr>
          <w:rFonts w:ascii="Arial" w:cs="Arial" w:eastAsia="Arial" w:hAnsi="Arial"/>
          <w:b/>
          <w:bCs/>
          <w:color w:val="C0392B"/>
          <w:sz w:val="18"/>
          <w:szCs w:val="18"/>
        </w:rPr>
        <w:t xml:space="preserve">CONFIDENTIAL</w:t>
      </w:r>
    </w:p>
    <w:p>
      <w:pPr>
        <w:sectPr>
          <w:pgSz w:w="12240" w:h="15840" w:orient="portrait"/>
          <w:pgMar w:top="1440" w:right="1440" w:bottom="1440" w:left="1440" w:header="708" w:footer="708" w:gutter="0"/>
          <w:pgNumType/>
          <w:docGrid w:linePitch="360"/>
        </w:sectPr>
      </w:pP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300" w:after="150"/>
      </w:pPr>
      <w:r>
        <w:rPr>
          <w:rFonts w:ascii="Arial" w:cs="Arial" w:eastAsia="Arial" w:hAnsi="Arial"/>
        </w:rPr>
        <w:t xml:space="preserve">1. Purpose &amp; How to Use This Document</w:t>
      </w:r>
    </w:p>
    <w:p>
      <w:pPr>
        <w:spacing w:after="120"/>
      </w:pPr>
      <w:r>
        <w:rPr>
          <w:rFonts w:ascii="Arial" w:cs="Arial" w:eastAsia="Arial" w:hAnsi="Arial"/>
          <w:sz w:val="21"/>
          <w:szCs w:val="21"/>
        </w:rPr>
        <w:t xml:space="preserve">This document maps a lightweight SMB cyber audit to three recognized frameworks: NIST Cybersecurity Framework 2.0, CIS Critical Security Controls v8, and SOC 2 Trust Services Criteria. It provides operational guidance for a small consulting team delivering security assessments to B2B SaaS companies.</w:t>
      </w:r>
    </w:p>
    <w:p>
      <w:pPr>
        <w:spacing w:after="120"/>
      </w:pPr>
      <w:r>
        <w:rPr>
          <w:rFonts w:ascii="Arial" w:cs="Arial" w:eastAsia="Arial" w:hAnsi="Arial"/>
          <w:sz w:val="21"/>
          <w:szCs w:val="21"/>
        </w:rPr>
        <w:t xml:space="preserve">For each of twelve security domains, the document provides:</w:t>
      </w:r>
    </w:p>
    <w:p>
      <w:pPr>
        <w:pStyle w:val="ListParagraph"/>
        <w:numPr>
          <w:ilvl w:val="0"/>
          <w:numId w:val="2"/>
        </w:numPr>
        <w:spacing w:after="60"/>
      </w:pPr>
      <w:r>
        <w:rPr>
          <w:rFonts w:ascii="Arial" w:cs="Arial" w:eastAsia="Arial" w:hAnsi="Arial"/>
          <w:sz w:val="20"/>
          <w:szCs w:val="20"/>
        </w:rPr>
        <w:t xml:space="preserve">Cross-framework mapping showing which NIST CSF, CIS Control, and SOC 2 criteria the domain satisfies</w:t>
      </w:r>
    </w:p>
    <w:p>
      <w:pPr>
        <w:pStyle w:val="ListParagraph"/>
        <w:numPr>
          <w:ilvl w:val="0"/>
          <w:numId w:val="2"/>
        </w:numPr>
        <w:spacing w:after="60"/>
      </w:pPr>
      <w:r>
        <w:rPr>
          <w:rFonts w:ascii="Arial" w:cs="Arial" w:eastAsia="Arial" w:hAnsi="Arial"/>
          <w:sz w:val="20"/>
          <w:szCs w:val="20"/>
        </w:rPr>
        <w:t xml:space="preserve">Assessment questions forming a practical checklist/questionnaire for evidence gathering</w:t>
      </w:r>
    </w:p>
    <w:p>
      <w:pPr>
        <w:pStyle w:val="ListParagraph"/>
        <w:numPr>
          <w:ilvl w:val="0"/>
          <w:numId w:val="2"/>
        </w:numPr>
        <w:spacing w:after="60"/>
      </w:pPr>
      <w:r>
        <w:rPr>
          <w:rFonts w:ascii="Arial" w:cs="Arial" w:eastAsia="Arial" w:hAnsi="Arial"/>
          <w:sz w:val="20"/>
          <w:szCs w:val="20"/>
        </w:rPr>
        <w:t xml:space="preserve">Deliverable evidence that proves compliance with each control area</w:t>
      </w:r>
    </w:p>
    <w:p>
      <w:pPr>
        <w:pStyle w:val="ListParagraph"/>
        <w:numPr>
          <w:ilvl w:val="0"/>
          <w:numId w:val="2"/>
        </w:numPr>
        <w:spacing w:after="60"/>
      </w:pPr>
      <w:r>
        <w:rPr>
          <w:rFonts w:ascii="Arial" w:cs="Arial" w:eastAsia="Arial" w:hAnsi="Arial"/>
          <w:sz w:val="20"/>
          <w:szCs w:val="20"/>
        </w:rPr>
        <w:t xml:space="preserve">Traceability so a single assessment action demonstrates coverage across multiple frameworks simultaneously</w:t>
      </w:r>
    </w:p>
    <w:p>
      <w:pPr>
        <w:spacing w:before="200" w:after="100"/>
      </w:pPr>
      <w:r>
        <w:rPr>
          <w:rFonts w:ascii="Arial" w:cs="Arial" w:eastAsia="Arial" w:hAnsi="Arial"/>
          <w:b/>
          <w:bCs/>
          <w:color w:val="C0392B"/>
          <w:sz w:val="21"/>
          <w:szCs w:val="21"/>
        </w:rPr>
        <w:t xml:space="preserve">Important: </w:t>
      </w:r>
      <w:r>
        <w:rPr>
          <w:rFonts w:ascii="Arial" w:cs="Arial" w:eastAsia="Arial" w:hAnsi="Arial"/>
          <w:sz w:val="21"/>
          <w:szCs w:val="21"/>
        </w:rPr>
        <w:t xml:space="preserve">This document provides operational assessment guidance. It does not constitute legal advice, regulatory interpretation, or a guarantee of compliance with any framework. SOC 2 attestation requires examination by an AICPA-accredited CPA firm. NIST CSF adoption is voluntary and outcomes-based. CIS Controls are recommended best practices. See Section 5 for full disclaimers.</w:t>
      </w:r>
    </w:p>
    <w:p>
      <w:r>
        <w:br w:type="page"/>
      </w:r>
    </w:p>
    <w:p>
      <w:pPr>
        <w:pStyle w:val="Heading1"/>
        <w:spacing w:before="300" w:after="150"/>
      </w:pPr>
      <w:r>
        <w:rPr>
          <w:rFonts w:ascii="Arial" w:cs="Arial" w:eastAsia="Arial" w:hAnsi="Arial"/>
        </w:rPr>
        <w:t xml:space="preserve">2. Framework Overview</w:t>
      </w:r>
    </w:p>
    <w:p>
      <w:pPr>
        <w:pStyle w:val="Heading2"/>
        <w:spacing w:before="300" w:after="150"/>
      </w:pPr>
      <w:r>
        <w:rPr>
          <w:rFonts w:ascii="Arial" w:cs="Arial" w:eastAsia="Arial" w:hAnsi="Arial"/>
        </w:rPr>
        <w:t xml:space="preserve">2.1 NIST CSF 2.0</w:t>
      </w:r>
    </w:p>
    <w:p>
      <w:pPr>
        <w:spacing w:after="120"/>
      </w:pPr>
      <w:r>
        <w:rPr>
          <w:rFonts w:ascii="Arial" w:cs="Arial" w:eastAsia="Arial" w:hAnsi="Arial"/>
          <w:sz w:val="21"/>
          <w:szCs w:val="21"/>
        </w:rPr>
        <w:t xml:space="preserve">Released February 2024, NIST CSF 2.0 organizes cybersecurity outcomes into six Functions: Govern (GV), Identify (ID), Protect (PR), Detect (DE), Respond (RS), and Recover (RC). The Govern function is new in version 2.0, elevating governance and supply chain risk management to a core function. The framework contains 22 Categories and 106 Subcategories. It is outcomes-based and does not prescribe specific controls.</w:t>
      </w:r>
    </w:p>
    <w:p>
      <w:pPr>
        <w:pStyle w:val="Heading2"/>
        <w:spacing w:before="300" w:after="150"/>
      </w:pPr>
      <w:r>
        <w:rPr>
          <w:rFonts w:ascii="Arial" w:cs="Arial" w:eastAsia="Arial" w:hAnsi="Arial"/>
        </w:rPr>
        <w:t xml:space="preserve">2.2 CIS Controls v8</w:t>
      </w:r>
    </w:p>
    <w:p>
      <w:pPr>
        <w:spacing w:after="120"/>
      </w:pPr>
      <w:r>
        <w:rPr>
          <w:rFonts w:ascii="Arial" w:cs="Arial" w:eastAsia="Arial" w:hAnsi="Arial"/>
          <w:sz w:val="21"/>
          <w:szCs w:val="21"/>
        </w:rPr>
        <w:t xml:space="preserve">The CIS Critical Security Controls v8 (updated to v8.1 in June 2024) contain 18 Controls and 153 Safeguards organized into three Implementation Groups (IGs). IG1 defines essential cyber hygiene (56 Safeguards) suitable for small organizations. IG2 adds depth for organizations with dedicated IT staff. This assessment maps primarily to IG1 and IG2 Safeguards relevant to B2B SaaS companies.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00"/>
        <w:gridCol w:w="4100"/>
        <w:gridCol w:w="900"/>
        <w:gridCol w:w="4180"/>
      </w:tblGrid>
      <w:tr>
        <w:tc>
          <w:tcPr>
            <w:tcW w:type="dxa" w:w="9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41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CIS Control Name</w:t>
            </w:r>
          </w:p>
        </w:tc>
        <w:tc>
          <w:tcPr>
            <w:tcW w:type="dxa" w:w="9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41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CIS Control Name</w:t>
            </w:r>
          </w:p>
        </w:tc>
      </w:tr>
      <w:tr>
        <w:tc>
          <w:tcPr>
            <w:tcW w:type="dxa" w:w="9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1</w:t>
            </w:r>
          </w:p>
        </w:tc>
        <w:tc>
          <w:tcPr>
            <w:tcW w:type="dxa" w:w="41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Inventory of Enterprise Assets</w:t>
            </w:r>
          </w:p>
        </w:tc>
        <w:tc>
          <w:tcPr>
            <w:tcW w:type="dxa" w:w="9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10</w:t>
            </w:r>
          </w:p>
        </w:tc>
        <w:tc>
          <w:tcPr>
            <w:tcW w:type="dxa" w:w="41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Malware Defenses</w:t>
            </w:r>
          </w:p>
        </w:tc>
      </w:tr>
      <w:tr>
        <w:tc>
          <w:tcPr>
            <w:tcW w:type="dxa" w:w="9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2</w:t>
            </w:r>
          </w:p>
        </w:tc>
        <w:tc>
          <w:tcPr>
            <w:tcW w:type="dxa" w:w="41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Inventory of Software Assets</w:t>
            </w:r>
          </w:p>
        </w:tc>
        <w:tc>
          <w:tcPr>
            <w:tcW w:type="dxa" w:w="9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11</w:t>
            </w:r>
          </w:p>
        </w:tc>
        <w:tc>
          <w:tcPr>
            <w:tcW w:type="dxa" w:w="41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Data Recovery</w:t>
            </w:r>
          </w:p>
        </w:tc>
      </w:tr>
      <w:tr>
        <w:tc>
          <w:tcPr>
            <w:tcW w:type="dxa" w:w="9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3</w:t>
            </w:r>
          </w:p>
        </w:tc>
        <w:tc>
          <w:tcPr>
            <w:tcW w:type="dxa" w:w="41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Data Protection</w:t>
            </w:r>
          </w:p>
        </w:tc>
        <w:tc>
          <w:tcPr>
            <w:tcW w:type="dxa" w:w="9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12</w:t>
            </w:r>
          </w:p>
        </w:tc>
        <w:tc>
          <w:tcPr>
            <w:tcW w:type="dxa" w:w="41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Network Infrastructure Mgmt</w:t>
            </w:r>
          </w:p>
        </w:tc>
      </w:tr>
      <w:tr>
        <w:tc>
          <w:tcPr>
            <w:tcW w:type="dxa" w:w="9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4</w:t>
            </w:r>
          </w:p>
        </w:tc>
        <w:tc>
          <w:tcPr>
            <w:tcW w:type="dxa" w:w="41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Secure Configuration</w:t>
            </w:r>
          </w:p>
        </w:tc>
        <w:tc>
          <w:tcPr>
            <w:tcW w:type="dxa" w:w="9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13</w:t>
            </w:r>
          </w:p>
        </w:tc>
        <w:tc>
          <w:tcPr>
            <w:tcW w:type="dxa" w:w="41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Network Monitoring &amp; Defense</w:t>
            </w:r>
          </w:p>
        </w:tc>
      </w:tr>
      <w:tr>
        <w:tc>
          <w:tcPr>
            <w:tcW w:type="dxa" w:w="9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5</w:t>
            </w:r>
          </w:p>
        </w:tc>
        <w:tc>
          <w:tcPr>
            <w:tcW w:type="dxa" w:w="41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Account Management</w:t>
            </w:r>
          </w:p>
        </w:tc>
        <w:tc>
          <w:tcPr>
            <w:tcW w:type="dxa" w:w="9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14</w:t>
            </w:r>
          </w:p>
        </w:tc>
        <w:tc>
          <w:tcPr>
            <w:tcW w:type="dxa" w:w="41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Security Awareness Training</w:t>
            </w:r>
          </w:p>
        </w:tc>
      </w:tr>
      <w:tr>
        <w:tc>
          <w:tcPr>
            <w:tcW w:type="dxa" w:w="9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6</w:t>
            </w:r>
          </w:p>
        </w:tc>
        <w:tc>
          <w:tcPr>
            <w:tcW w:type="dxa" w:w="41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Access Control Management</w:t>
            </w:r>
          </w:p>
        </w:tc>
        <w:tc>
          <w:tcPr>
            <w:tcW w:type="dxa" w:w="9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15</w:t>
            </w:r>
          </w:p>
        </w:tc>
        <w:tc>
          <w:tcPr>
            <w:tcW w:type="dxa" w:w="41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Service Provider Mgmt</w:t>
            </w:r>
          </w:p>
        </w:tc>
      </w:tr>
      <w:tr>
        <w:tc>
          <w:tcPr>
            <w:tcW w:type="dxa" w:w="9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7</w:t>
            </w:r>
          </w:p>
        </w:tc>
        <w:tc>
          <w:tcPr>
            <w:tcW w:type="dxa" w:w="41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Continuous Vulnerability Mgmt</w:t>
            </w:r>
          </w:p>
        </w:tc>
        <w:tc>
          <w:tcPr>
            <w:tcW w:type="dxa" w:w="9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16</w:t>
            </w:r>
          </w:p>
        </w:tc>
        <w:tc>
          <w:tcPr>
            <w:tcW w:type="dxa" w:w="41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Application Software Security</w:t>
            </w:r>
          </w:p>
        </w:tc>
      </w:tr>
      <w:tr>
        <w:tc>
          <w:tcPr>
            <w:tcW w:type="dxa" w:w="9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8</w:t>
            </w:r>
          </w:p>
        </w:tc>
        <w:tc>
          <w:tcPr>
            <w:tcW w:type="dxa" w:w="41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Audit Log Management</w:t>
            </w:r>
          </w:p>
        </w:tc>
        <w:tc>
          <w:tcPr>
            <w:tcW w:type="dxa" w:w="9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17</w:t>
            </w:r>
          </w:p>
        </w:tc>
        <w:tc>
          <w:tcPr>
            <w:tcW w:type="dxa" w:w="41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Incident Response Mgmt</w:t>
            </w:r>
          </w:p>
        </w:tc>
      </w:tr>
      <w:tr>
        <w:tc>
          <w:tcPr>
            <w:tcW w:type="dxa" w:w="9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9</w:t>
            </w:r>
          </w:p>
        </w:tc>
        <w:tc>
          <w:tcPr>
            <w:tcW w:type="dxa" w:w="41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Email &amp; Web Browser Protections</w:t>
            </w:r>
          </w:p>
        </w:tc>
        <w:tc>
          <w:tcPr>
            <w:tcW w:type="dxa" w:w="9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18</w:t>
            </w:r>
          </w:p>
        </w:tc>
        <w:tc>
          <w:tcPr>
            <w:tcW w:type="dxa" w:w="41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Penetration Testing</w:t>
            </w:r>
          </w:p>
        </w:tc>
      </w:tr>
    </w:tbl>
    <w:p>
      <w:pPr>
        <w:spacing w:before="200"/>
      </w:pPr>
    </w:p>
    <w:p>
      <w:pPr>
        <w:pStyle w:val="Heading2"/>
        <w:spacing w:before="300" w:after="150"/>
      </w:pPr>
      <w:r>
        <w:rPr>
          <w:rFonts w:ascii="Arial" w:cs="Arial" w:eastAsia="Arial" w:hAnsi="Arial"/>
        </w:rPr>
        <w:t xml:space="preserve">2.3 SOC 2 Trust Services Criteria</w:t>
      </w:r>
    </w:p>
    <w:p>
      <w:pPr>
        <w:spacing w:after="120"/>
      </w:pPr>
      <w:r>
        <w:rPr>
          <w:rFonts w:ascii="Arial" w:cs="Arial" w:eastAsia="Arial" w:hAnsi="Arial"/>
          <w:sz w:val="21"/>
          <w:szCs w:val="21"/>
        </w:rPr>
        <w:t xml:space="preserve">SOC 2 evaluates five Trust Services Criteria: Security (mandatory), Availability, Confidentiality, Processing Integrity, and Privacy. The Security criteria contain nine Common Criteria (CC1–CC9) that form the foundation of every SOC 2 report. This assessment maps to the Common Criteria plus the Availability criteria (A1), which are most relevant for B2B SaaS companies.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5880"/>
      </w:tblGrid>
      <w:tr>
        <w:tc>
          <w:tcPr>
            <w:tcW w:type="dxa" w:w="12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Series</w:t>
            </w:r>
          </w:p>
        </w:tc>
        <w:tc>
          <w:tcPr>
            <w:tcW w:type="dxa" w:w="30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Name</w:t>
            </w:r>
          </w:p>
        </w:tc>
        <w:tc>
          <w:tcPr>
            <w:tcW w:type="dxa" w:w="58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Focus</w:t>
            </w:r>
          </w:p>
        </w:tc>
      </w:tr>
      <w:tr>
        <w:tc>
          <w:tcPr>
            <w:tcW w:type="dxa" w:w="1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CC1</w:t>
            </w:r>
          </w:p>
        </w:tc>
        <w:tc>
          <w:tcPr>
            <w:tcW w:type="dxa" w:w="30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Control Environment</w:t>
            </w:r>
          </w:p>
        </w:tc>
        <w:tc>
          <w:tcPr>
            <w:tcW w:type="dxa" w:w="58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Governance, integrity, accountability, HR practices</w:t>
            </w:r>
          </w:p>
        </w:tc>
      </w:tr>
      <w:tr>
        <w:tc>
          <w:tcPr>
            <w:tcW w:type="dxa" w:w="1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CC2</w:t>
            </w:r>
          </w:p>
        </w:tc>
        <w:tc>
          <w:tcPr>
            <w:tcW w:type="dxa" w:w="30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Communication &amp; Information</w:t>
            </w:r>
          </w:p>
        </w:tc>
        <w:tc>
          <w:tcPr>
            <w:tcW w:type="dxa" w:w="58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Policy communication, security awareness, reporting</w:t>
            </w:r>
          </w:p>
        </w:tc>
      </w:tr>
      <w:tr>
        <w:tc>
          <w:tcPr>
            <w:tcW w:type="dxa" w:w="1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CC3</w:t>
            </w:r>
          </w:p>
        </w:tc>
        <w:tc>
          <w:tcPr>
            <w:tcW w:type="dxa" w:w="30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Risk Assessment</w:t>
            </w:r>
          </w:p>
        </w:tc>
        <w:tc>
          <w:tcPr>
            <w:tcW w:type="dxa" w:w="58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Risk identification, analysis, change impact on risk</w:t>
            </w:r>
          </w:p>
        </w:tc>
      </w:tr>
      <w:tr>
        <w:tc>
          <w:tcPr>
            <w:tcW w:type="dxa" w:w="1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CC4</w:t>
            </w:r>
          </w:p>
        </w:tc>
        <w:tc>
          <w:tcPr>
            <w:tcW w:type="dxa" w:w="30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Monitoring Activities</w:t>
            </w:r>
          </w:p>
        </w:tc>
        <w:tc>
          <w:tcPr>
            <w:tcW w:type="dxa" w:w="58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Ongoing evaluation of control effectiveness</w:t>
            </w:r>
          </w:p>
        </w:tc>
      </w:tr>
      <w:tr>
        <w:tc>
          <w:tcPr>
            <w:tcW w:type="dxa" w:w="1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CC5</w:t>
            </w:r>
          </w:p>
        </w:tc>
        <w:tc>
          <w:tcPr>
            <w:tcW w:type="dxa" w:w="30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Control Activities</w:t>
            </w:r>
          </w:p>
        </w:tc>
        <w:tc>
          <w:tcPr>
            <w:tcW w:type="dxa" w:w="58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Policies/procedures ensuring mgmt directives are carried out</w:t>
            </w:r>
          </w:p>
        </w:tc>
      </w:tr>
      <w:tr>
        <w:tc>
          <w:tcPr>
            <w:tcW w:type="dxa" w:w="1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CC6</w:t>
            </w:r>
          </w:p>
        </w:tc>
        <w:tc>
          <w:tcPr>
            <w:tcW w:type="dxa" w:w="30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Logical &amp; Physical Access</w:t>
            </w:r>
          </w:p>
        </w:tc>
        <w:tc>
          <w:tcPr>
            <w:tcW w:type="dxa" w:w="58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Authentication, authorization, encryption, access restrictions</w:t>
            </w:r>
          </w:p>
        </w:tc>
      </w:tr>
      <w:tr>
        <w:tc>
          <w:tcPr>
            <w:tcW w:type="dxa" w:w="1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CC7</w:t>
            </w:r>
          </w:p>
        </w:tc>
        <w:tc>
          <w:tcPr>
            <w:tcW w:type="dxa" w:w="30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System Operations</w:t>
            </w:r>
          </w:p>
        </w:tc>
        <w:tc>
          <w:tcPr>
            <w:tcW w:type="dxa" w:w="58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Detection of anomalies, incident response, monitoring</w:t>
            </w:r>
          </w:p>
        </w:tc>
      </w:tr>
      <w:tr>
        <w:tc>
          <w:tcPr>
            <w:tcW w:type="dxa" w:w="1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CC8</w:t>
            </w:r>
          </w:p>
        </w:tc>
        <w:tc>
          <w:tcPr>
            <w:tcW w:type="dxa" w:w="30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Change Management</w:t>
            </w:r>
          </w:p>
        </w:tc>
        <w:tc>
          <w:tcPr>
            <w:tcW w:type="dxa" w:w="58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Change authorization, testing, approval, documentation</w:t>
            </w:r>
          </w:p>
        </w:tc>
      </w:tr>
      <w:tr>
        <w:tc>
          <w:tcPr>
            <w:tcW w:type="dxa" w:w="1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CC9</w:t>
            </w:r>
          </w:p>
        </w:tc>
        <w:tc>
          <w:tcPr>
            <w:tcW w:type="dxa" w:w="30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Risk Mitigation</w:t>
            </w:r>
          </w:p>
        </w:tc>
        <w:tc>
          <w:tcPr>
            <w:tcW w:type="dxa" w:w="58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Vendor mgmt, business disruption planning, risk transfer</w:t>
            </w:r>
          </w:p>
        </w:tc>
      </w:tr>
      <w:tr>
        <w:tc>
          <w:tcPr>
            <w:tcW w:type="dxa" w:w="1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A1</w:t>
            </w:r>
          </w:p>
        </w:tc>
        <w:tc>
          <w:tcPr>
            <w:tcW w:type="dxa" w:w="30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Availability</w:t>
            </w:r>
          </w:p>
        </w:tc>
        <w:tc>
          <w:tcPr>
            <w:tcW w:type="dxa" w:w="58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Capacity mgmt, environmental protections, backup &amp; recovery</w:t>
            </w:r>
          </w:p>
        </w:tc>
      </w:tr>
    </w:tbl>
    <w:p>
      <w:r>
        <w:br w:type="page"/>
      </w:r>
    </w:p>
    <w:p>
      <w:pPr>
        <w:pStyle w:val="Heading1"/>
        <w:spacing w:before="300" w:after="150"/>
      </w:pPr>
      <w:r>
        <w:rPr>
          <w:rFonts w:ascii="Arial" w:cs="Arial" w:eastAsia="Arial" w:hAnsi="Arial"/>
        </w:rPr>
        <w:t xml:space="preserve">3. Cross-Framework Mapping by Domain</w:t>
      </w:r>
    </w:p>
    <w:p>
      <w:pPr>
        <w:spacing w:after="120"/>
      </w:pPr>
      <w:r>
        <w:rPr>
          <w:rFonts w:ascii="Arial" w:cs="Arial" w:eastAsia="Arial" w:hAnsi="Arial"/>
          <w:sz w:val="21"/>
          <w:szCs w:val="21"/>
        </w:rPr>
        <w:t xml:space="preserve">The following table provides a high-level mapping of all twelve audit domains to the three frameworks. Detailed assessment checklists and evidence requirements follow in Section 4.</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600"/>
        <w:gridCol w:w="2100"/>
        <w:gridCol w:w="2200"/>
        <w:gridCol w:w="2200"/>
        <w:gridCol w:w="2980"/>
      </w:tblGrid>
      <w:tr>
        <w:tc>
          <w:tcPr>
            <w:tcW w:type="dxa" w:w="6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21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Audit Domain</w:t>
            </w:r>
          </w:p>
        </w:tc>
        <w:tc>
          <w:tcPr>
            <w:tcW w:type="dxa" w:w="22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NIST CSF 2.0</w:t>
            </w:r>
          </w:p>
        </w:tc>
        <w:tc>
          <w:tcPr>
            <w:tcW w:type="dxa" w:w="22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CIS Controls v8</w:t>
            </w:r>
          </w:p>
        </w:tc>
        <w:tc>
          <w:tcPr>
            <w:tcW w:type="dxa" w:w="29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SOC 2 TSC</w:t>
            </w:r>
          </w:p>
        </w:tc>
      </w:tr>
      <w:tr>
        <w:tc>
          <w:tcPr>
            <w:tcW w:type="dxa" w:w="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01</w:t>
            </w:r>
          </w:p>
        </w:tc>
        <w:tc>
          <w:tcPr>
            <w:tcW w:type="dxa" w:w="21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Governance, Policy &amp; Risk Management</w:t>
            </w:r>
          </w:p>
        </w:tc>
        <w:tc>
          <w:tcPr>
            <w:tcW w:type="dxa" w:w="2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GV.OC, GV.RM, GV.RR, GV.PO, GV.OV</w:t>
            </w:r>
          </w:p>
        </w:tc>
        <w:tc>
          <w:tcPr>
            <w:tcW w:type="dxa" w:w="2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Governance function (v8.1); IG1 baseline</w:t>
            </w:r>
          </w:p>
        </w:tc>
        <w:tc>
          <w:tcPr>
            <w:tcW w:type="dxa" w:w="29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CC1 (Control Environment), CC3 (Risk Assessment), CC9 (Risk Mitigation)</w:t>
            </w:r>
          </w:p>
        </w:tc>
      </w:tr>
      <w:tr>
        <w:tc>
          <w:tcPr>
            <w:tcW w:type="dxa" w:w="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02</w:t>
            </w:r>
          </w:p>
        </w:tc>
        <w:tc>
          <w:tcPr>
            <w:tcW w:type="dxa" w:w="21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Asset Management &amp; Inventory</w:t>
            </w:r>
          </w:p>
        </w:tc>
        <w:tc>
          <w:tcPr>
            <w:tcW w:type="dxa" w:w="2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ID.AM (Asset Management)</w:t>
            </w:r>
          </w:p>
        </w:tc>
        <w:tc>
          <w:tcPr>
            <w:tcW w:type="dxa" w:w="2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1 (Enterprise Assets), CIS 2 (Software Assets)</w:t>
            </w:r>
          </w:p>
        </w:tc>
        <w:tc>
          <w:tcPr>
            <w:tcW w:type="dxa" w:w="29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CC6.1 (Logical &amp; Physical Access), CC3.2 (Risk identification)</w:t>
            </w:r>
          </w:p>
        </w:tc>
      </w:tr>
      <w:tr>
        <w:tc>
          <w:tcPr>
            <w:tcW w:type="dxa" w:w="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03</w:t>
            </w:r>
          </w:p>
        </w:tc>
        <w:tc>
          <w:tcPr>
            <w:tcW w:type="dxa" w:w="21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Identity &amp; Access Management</w:t>
            </w:r>
          </w:p>
        </w:tc>
        <w:tc>
          <w:tcPr>
            <w:tcW w:type="dxa" w:w="2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PR.AA (Identity Mgmt, Authentication &amp; Access Control)</w:t>
            </w:r>
          </w:p>
        </w:tc>
        <w:tc>
          <w:tcPr>
            <w:tcW w:type="dxa" w:w="2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CIS 5 (Account Mgmt), CIS 6 (Access Control Mgmt)</w:t>
            </w:r>
          </w:p>
        </w:tc>
        <w:tc>
          <w:tcPr>
            <w:tcW w:type="dxa" w:w="29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CC6.1, CC6.2, CC6.3 (Logical &amp; Physical Access Controls)</w:t>
            </w:r>
          </w:p>
        </w:tc>
      </w:tr>
      <w:tr>
        <w:tc>
          <w:tcPr>
            <w:tcW w:type="dxa" w:w="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04</w:t>
            </w:r>
          </w:p>
        </w:tc>
        <w:tc>
          <w:tcPr>
            <w:tcW w:type="dxa" w:w="21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Data Protection &amp; Encryption</w:t>
            </w:r>
          </w:p>
        </w:tc>
        <w:tc>
          <w:tcPr>
            <w:tcW w:type="dxa" w:w="2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PR.DS (Data Security)</w:t>
            </w:r>
          </w:p>
        </w:tc>
        <w:tc>
          <w:tcPr>
            <w:tcW w:type="dxa" w:w="2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3 (Data Protection)</w:t>
            </w:r>
          </w:p>
        </w:tc>
        <w:tc>
          <w:tcPr>
            <w:tcW w:type="dxa" w:w="29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CC6.1, CC6.7 (Encryption in transit/at rest), Confidentiality (C1)</w:t>
            </w:r>
          </w:p>
        </w:tc>
      </w:tr>
      <w:tr>
        <w:tc>
          <w:tcPr>
            <w:tcW w:type="dxa" w:w="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05</w:t>
            </w:r>
          </w:p>
        </w:tc>
        <w:tc>
          <w:tcPr>
            <w:tcW w:type="dxa" w:w="21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Secure Configuration &amp; Patch Management</w:t>
            </w:r>
          </w:p>
        </w:tc>
        <w:tc>
          <w:tcPr>
            <w:tcW w:type="dxa" w:w="2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PR.PS (Platform Security)</w:t>
            </w:r>
          </w:p>
        </w:tc>
        <w:tc>
          <w:tcPr>
            <w:tcW w:type="dxa" w:w="2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CIS 4 (Secure Config of Assets), CIS 7 (Vulnerability Mgmt)</w:t>
            </w:r>
          </w:p>
        </w:tc>
        <w:tc>
          <w:tcPr>
            <w:tcW w:type="dxa" w:w="29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CC7.1 (System Operations), CC8.1 (Change Mgmt)</w:t>
            </w:r>
          </w:p>
        </w:tc>
      </w:tr>
      <w:tr>
        <w:tc>
          <w:tcPr>
            <w:tcW w:type="dxa" w:w="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06</w:t>
            </w:r>
          </w:p>
        </w:tc>
        <w:tc>
          <w:tcPr>
            <w:tcW w:type="dxa" w:w="21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Vulnerability Management</w:t>
            </w:r>
          </w:p>
        </w:tc>
        <w:tc>
          <w:tcPr>
            <w:tcW w:type="dxa" w:w="2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ID.RA (Risk Assessment), DE.CM (Continuous Monitoring)</w:t>
            </w:r>
          </w:p>
        </w:tc>
        <w:tc>
          <w:tcPr>
            <w:tcW w:type="dxa" w:w="2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7 (Continuous Vuln Mgmt), CIS 16 (App Software Security)</w:t>
            </w:r>
          </w:p>
        </w:tc>
        <w:tc>
          <w:tcPr>
            <w:tcW w:type="dxa" w:w="29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CC7.1, CC3.2 (Identify &amp; assess risk from vulnerabilities)</w:t>
            </w:r>
          </w:p>
        </w:tc>
      </w:tr>
      <w:tr>
        <w:tc>
          <w:tcPr>
            <w:tcW w:type="dxa" w:w="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07</w:t>
            </w:r>
          </w:p>
        </w:tc>
        <w:tc>
          <w:tcPr>
            <w:tcW w:type="dxa" w:w="21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Logging, Monitoring &amp; Detection</w:t>
            </w:r>
          </w:p>
        </w:tc>
        <w:tc>
          <w:tcPr>
            <w:tcW w:type="dxa" w:w="2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DE.CM (Continuous Monitoring), DE.AE (Adverse Event Analysis)</w:t>
            </w:r>
          </w:p>
        </w:tc>
        <w:tc>
          <w:tcPr>
            <w:tcW w:type="dxa" w:w="2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CIS 8 (Audit Log Mgmt)</w:t>
            </w:r>
          </w:p>
        </w:tc>
        <w:tc>
          <w:tcPr>
            <w:tcW w:type="dxa" w:w="29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CC7.2, CC7.3 (Monitoring &amp; detection of anomalies)</w:t>
            </w:r>
          </w:p>
        </w:tc>
      </w:tr>
      <w:tr>
        <w:tc>
          <w:tcPr>
            <w:tcW w:type="dxa" w:w="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08</w:t>
            </w:r>
          </w:p>
        </w:tc>
        <w:tc>
          <w:tcPr>
            <w:tcW w:type="dxa" w:w="21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Incident Response</w:t>
            </w:r>
          </w:p>
        </w:tc>
        <w:tc>
          <w:tcPr>
            <w:tcW w:type="dxa" w:w="2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RS.MA (Incident Mgmt), RS.AN (Analysis), RS.CO (Communication), RS.MI (Mitigation)</w:t>
            </w:r>
          </w:p>
        </w:tc>
        <w:tc>
          <w:tcPr>
            <w:tcW w:type="dxa" w:w="2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17 (Incident Response Mgmt)</w:t>
            </w:r>
          </w:p>
        </w:tc>
        <w:tc>
          <w:tcPr>
            <w:tcW w:type="dxa" w:w="29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CC7.3, CC7.4, CC7.5 (Response to identified anomalies)</w:t>
            </w:r>
          </w:p>
        </w:tc>
      </w:tr>
      <w:tr>
        <w:tc>
          <w:tcPr>
            <w:tcW w:type="dxa" w:w="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09</w:t>
            </w:r>
          </w:p>
        </w:tc>
        <w:tc>
          <w:tcPr>
            <w:tcW w:type="dxa" w:w="21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Business Continuity &amp; Disaster Recovery</w:t>
            </w:r>
          </w:p>
        </w:tc>
        <w:tc>
          <w:tcPr>
            <w:tcW w:type="dxa" w:w="2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RC.RP (Recovery Plan Execution), RC.CO (Recovery Communication)</w:t>
            </w:r>
          </w:p>
        </w:tc>
        <w:tc>
          <w:tcPr>
            <w:tcW w:type="dxa" w:w="2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CIS 11 (Data Recovery)</w:t>
            </w:r>
          </w:p>
        </w:tc>
        <w:tc>
          <w:tcPr>
            <w:tcW w:type="dxa" w:w="29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A1.1, A1.2, A1.3 (Availability), CC9.1 (Risk Mitigation)</w:t>
            </w:r>
          </w:p>
        </w:tc>
      </w:tr>
      <w:tr>
        <w:tc>
          <w:tcPr>
            <w:tcW w:type="dxa" w:w="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10</w:t>
            </w:r>
          </w:p>
        </w:tc>
        <w:tc>
          <w:tcPr>
            <w:tcW w:type="dxa" w:w="21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Change Management &amp; SDLC</w:t>
            </w:r>
          </w:p>
        </w:tc>
        <w:tc>
          <w:tcPr>
            <w:tcW w:type="dxa" w:w="2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PR.PS (Platform Security - change control subcategories)</w:t>
            </w:r>
          </w:p>
        </w:tc>
        <w:tc>
          <w:tcPr>
            <w:tcW w:type="dxa" w:w="2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16 (Application Software Security)</w:t>
            </w:r>
          </w:p>
        </w:tc>
        <w:tc>
          <w:tcPr>
            <w:tcW w:type="dxa" w:w="29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CC8.1 (Change Management)</w:t>
            </w:r>
          </w:p>
        </w:tc>
      </w:tr>
      <w:tr>
        <w:tc>
          <w:tcPr>
            <w:tcW w:type="dxa" w:w="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11</w:t>
            </w:r>
          </w:p>
        </w:tc>
        <w:tc>
          <w:tcPr>
            <w:tcW w:type="dxa" w:w="21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Vendor &amp; Third-Party Risk Management</w:t>
            </w:r>
          </w:p>
        </w:tc>
        <w:tc>
          <w:tcPr>
            <w:tcW w:type="dxa" w:w="2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GV.SC (Supply Chain Risk Mgmt), ID.RA</w:t>
            </w:r>
          </w:p>
        </w:tc>
        <w:tc>
          <w:tcPr>
            <w:tcW w:type="dxa" w:w="2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CIS 15 (Service Provider Mgmt)</w:t>
            </w:r>
          </w:p>
        </w:tc>
        <w:tc>
          <w:tcPr>
            <w:tcW w:type="dxa" w:w="29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CC9.2 (Vendor &amp; business partner risk), CC3.2</w:t>
            </w:r>
          </w:p>
        </w:tc>
      </w:tr>
      <w:tr>
        <w:tc>
          <w:tcPr>
            <w:tcW w:type="dxa" w:w="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12</w:t>
            </w:r>
          </w:p>
        </w:tc>
        <w:tc>
          <w:tcPr>
            <w:tcW w:type="dxa" w:w="21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Security Awareness &amp; Training</w:t>
            </w:r>
          </w:p>
        </w:tc>
        <w:tc>
          <w:tcPr>
            <w:tcW w:type="dxa" w:w="2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PR.AT (Awareness &amp; Training)</w:t>
            </w:r>
          </w:p>
        </w:tc>
        <w:tc>
          <w:tcPr>
            <w:tcW w:type="dxa" w:w="2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14 (Security Awareness &amp; Skills Training)</w:t>
            </w:r>
          </w:p>
        </w:tc>
        <w:tc>
          <w:tcPr>
            <w:tcW w:type="dxa" w:w="29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CC1.4 (HR &amp; Training), CC2.2 (Communication of policies)</w:t>
            </w:r>
          </w:p>
        </w:tc>
      </w:tr>
    </w:tbl>
    <w:p>
      <w:r>
        <w:br w:type="page"/>
      </w:r>
    </w:p>
    <w:p>
      <w:pPr>
        <w:pStyle w:val="Heading1"/>
        <w:spacing w:before="300" w:after="150"/>
      </w:pPr>
      <w:r>
        <w:rPr>
          <w:rFonts w:ascii="Arial" w:cs="Arial" w:eastAsia="Arial" w:hAnsi="Arial"/>
        </w:rPr>
        <w:t xml:space="preserve">4. Assessment Checklist &amp; Evidence by Domain</w:t>
      </w:r>
    </w:p>
    <w:p>
      <w:pPr>
        <w:spacing w:after="120"/>
      </w:pPr>
      <w:r>
        <w:rPr>
          <w:rFonts w:ascii="Arial" w:cs="Arial" w:eastAsia="Arial" w:hAnsi="Arial"/>
          <w:sz w:val="21"/>
          <w:szCs w:val="21"/>
        </w:rPr>
        <w:t xml:space="preserve">Each domain below includes the framework mapping, assessment questions (usable as a client questionnaire), and the evidence/deliverables that prove compliance. Assessors should record findings as Met, Partially Met, Not Met, or Not Applicable for each question.</w:t>
      </w:r>
    </w:p>
    <w:p>
      <w:pPr>
        <w:pStyle w:val="Heading2"/>
        <w:spacing w:before="300" w:after="150"/>
      </w:pPr>
      <w:r>
        <w:rPr>
          <w:rFonts w:ascii="Arial" w:cs="Arial" w:eastAsia="Arial" w:hAnsi="Arial"/>
        </w:rPr>
        <w:t xml:space="preserve">4.1  Domain 01: Governance, Policy &amp; Risk Management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NIST CSF 2.0</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GV.OC, GV.RM, GV.RR, GV.PO, GV.OV</w:t>
            </w:r>
          </w:p>
        </w:tc>
      </w:tr>
      <w:tr>
        <w:tc>
          <w:tcPr>
            <w:tcW w:type="dxa" w:w="24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CIS Controls v8</w:t>
            </w:r>
          </w:p>
        </w:tc>
        <w:tc>
          <w:tcPr>
            <w:tcW w:type="dxa" w:w="76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Governance function (v8.1); IG1 baseline</w:t>
            </w:r>
          </w:p>
        </w:tc>
      </w:tr>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SOC 2 TSC</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CC1 (Control Environment), CC3 (Risk Assessment), CC9 (Risk Mitigation)</w:t>
            </w:r>
          </w:p>
        </w:tc>
      </w:tr>
    </w:tbl>
    <w:p>
      <w:pPr>
        <w:spacing w:before="160"/>
      </w:pPr>
    </w:p>
    <w:p>
      <w:pPr>
        <w:pStyle w:val="Heading3"/>
        <w:spacing w:before="300" w:after="150"/>
      </w:pPr>
      <w:r>
        <w:rPr>
          <w:rFonts w:ascii="Arial" w:cs="Arial" w:eastAsia="Arial" w:hAnsi="Arial"/>
        </w:rPr>
        <w:t xml:space="preserve">Assessment Questions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780"/>
        <w:gridCol w:w="1300"/>
        <w:gridCol w:w="15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7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Question</w:t>
            </w:r>
          </w:p>
        </w:tc>
        <w:tc>
          <w:tcPr>
            <w:tcW w:type="dxa" w:w="13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Status</w:t>
            </w:r>
          </w:p>
        </w:tc>
        <w:tc>
          <w:tcPr>
            <w:tcW w:type="dxa" w:w="1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Notes</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01.1</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Is there a documented information security policy approved by management and communicated to all staff?</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01.2</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Has a formal risk assessment been performed within the past 12 months?</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01.3</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Are security roles and responsibilities (e.g., security lead, data owner) formally assigned?</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01.4</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Does leadership review security metrics or risk reports at least quarterly?</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01.5</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Is there a documented risk acceptance process for known issues?</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pPr>
        <w:spacing w:before="160"/>
      </w:pPr>
    </w:p>
    <w:p>
      <w:pPr>
        <w:pStyle w:val="Heading3"/>
        <w:spacing w:before="300" w:after="150"/>
      </w:pPr>
      <w:r>
        <w:rPr>
          <w:rFonts w:ascii="Arial" w:cs="Arial" w:eastAsia="Arial" w:hAnsi="Arial"/>
        </w:rPr>
        <w:t xml:space="preserve">Evidence &amp; Deliverables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280"/>
        <w:gridCol w:w="1600"/>
        <w:gridCol w:w="17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2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Evidence Item</w:t>
            </w:r>
          </w:p>
        </w:tc>
        <w:tc>
          <w:tcPr>
            <w:tcW w:type="dxa" w:w="16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Collected?</w:t>
            </w:r>
          </w:p>
        </w:tc>
        <w:tc>
          <w:tcPr>
            <w:tcW w:type="dxa" w:w="17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Reference</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E01.1</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Information Security Policy (dated, signed)</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E01.2</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Risk Assessment Report with risk register</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E01.3</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Organizational chart showing security responsibilities</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E01.4</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Meeting minutes / board deck showing security review</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E01.5</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Risk acceptance log with owner sign-off</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r>
        <w:br w:type="page"/>
      </w:r>
    </w:p>
    <w:p>
      <w:pPr>
        <w:pStyle w:val="Heading2"/>
        <w:spacing w:before="300" w:after="150"/>
      </w:pPr>
      <w:r>
        <w:rPr>
          <w:rFonts w:ascii="Arial" w:cs="Arial" w:eastAsia="Arial" w:hAnsi="Arial"/>
        </w:rPr>
        <w:t xml:space="preserve">4.2  Domain 02: Asset Management &amp; Inventory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NIST CSF 2.0</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ID.AM (Asset Management)</w:t>
            </w:r>
          </w:p>
        </w:tc>
      </w:tr>
      <w:tr>
        <w:tc>
          <w:tcPr>
            <w:tcW w:type="dxa" w:w="24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CIS Controls v8</w:t>
            </w:r>
          </w:p>
        </w:tc>
        <w:tc>
          <w:tcPr>
            <w:tcW w:type="dxa" w:w="76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1 (Enterprise Assets), CIS 2 (Software Assets)</w:t>
            </w:r>
          </w:p>
        </w:tc>
      </w:tr>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SOC 2 TSC</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CC6.1 (Logical &amp; Physical Access), CC3.2 (Risk identification)</w:t>
            </w:r>
          </w:p>
        </w:tc>
      </w:tr>
    </w:tbl>
    <w:p>
      <w:pPr>
        <w:spacing w:before="160"/>
      </w:pPr>
    </w:p>
    <w:p>
      <w:pPr>
        <w:pStyle w:val="Heading3"/>
        <w:spacing w:before="300" w:after="150"/>
      </w:pPr>
      <w:r>
        <w:rPr>
          <w:rFonts w:ascii="Arial" w:cs="Arial" w:eastAsia="Arial" w:hAnsi="Arial"/>
        </w:rPr>
        <w:t xml:space="preserve">Assessment Questions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780"/>
        <w:gridCol w:w="1300"/>
        <w:gridCol w:w="15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7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Question</w:t>
            </w:r>
          </w:p>
        </w:tc>
        <w:tc>
          <w:tcPr>
            <w:tcW w:type="dxa" w:w="13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Status</w:t>
            </w:r>
          </w:p>
        </w:tc>
        <w:tc>
          <w:tcPr>
            <w:tcW w:type="dxa" w:w="1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Notes</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02.1</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Is there an inventory of all hardware assets (servers, endpoints, cloud instances)?</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02.2</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Is there a current inventory of authorized software and SaaS applications?</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02.3</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Are assets classified by sensitivity or criticality?</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02.4</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Is the asset inventory updated when systems are added, changed, or decommissioned?</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02.5</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Are unauthorized assets detected and addressed within a defined timeframe?</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pPr>
        <w:spacing w:before="160"/>
      </w:pPr>
    </w:p>
    <w:p>
      <w:pPr>
        <w:pStyle w:val="Heading3"/>
        <w:spacing w:before="300" w:after="150"/>
      </w:pPr>
      <w:r>
        <w:rPr>
          <w:rFonts w:ascii="Arial" w:cs="Arial" w:eastAsia="Arial" w:hAnsi="Arial"/>
        </w:rPr>
        <w:t xml:space="preserve">Evidence &amp; Deliverables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280"/>
        <w:gridCol w:w="1600"/>
        <w:gridCol w:w="17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2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Evidence Item</w:t>
            </w:r>
          </w:p>
        </w:tc>
        <w:tc>
          <w:tcPr>
            <w:tcW w:type="dxa" w:w="16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Collected?</w:t>
            </w:r>
          </w:p>
        </w:tc>
        <w:tc>
          <w:tcPr>
            <w:tcW w:type="dxa" w:w="17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Reference</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E02.1</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Hardware / cloud asset inventory (CSV, CMDB export, or spreadsheet)</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E02.2</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Software / SaaS inventory with owner and purpose</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E02.3</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Asset classification schema documentation</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E02.4</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Prowler / ScoutSuite scan showing discovered cloud resources</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E02.5</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Screenshot of endpoint management tool dashboard</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r>
        <w:br w:type="page"/>
      </w:r>
    </w:p>
    <w:p>
      <w:pPr>
        <w:pStyle w:val="Heading2"/>
        <w:spacing w:before="300" w:after="150"/>
      </w:pPr>
      <w:r>
        <w:rPr>
          <w:rFonts w:ascii="Arial" w:cs="Arial" w:eastAsia="Arial" w:hAnsi="Arial"/>
        </w:rPr>
        <w:t xml:space="preserve">4.3  Domain 03: Identity &amp; Access Management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NIST CSF 2.0</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PR.AA (Identity Mgmt, Authentication &amp; Access Control)</w:t>
            </w:r>
          </w:p>
        </w:tc>
      </w:tr>
      <w:tr>
        <w:tc>
          <w:tcPr>
            <w:tcW w:type="dxa" w:w="24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CIS Controls v8</w:t>
            </w:r>
          </w:p>
        </w:tc>
        <w:tc>
          <w:tcPr>
            <w:tcW w:type="dxa" w:w="76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5 (Account Mgmt), CIS 6 (Access Control Mgmt)</w:t>
            </w:r>
          </w:p>
        </w:tc>
      </w:tr>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SOC 2 TSC</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CC6.1, CC6.2, CC6.3 (Logical &amp; Physical Access Controls)</w:t>
            </w:r>
          </w:p>
        </w:tc>
      </w:tr>
    </w:tbl>
    <w:p>
      <w:pPr>
        <w:spacing w:before="160"/>
      </w:pPr>
    </w:p>
    <w:p>
      <w:pPr>
        <w:pStyle w:val="Heading3"/>
        <w:spacing w:before="300" w:after="150"/>
      </w:pPr>
      <w:r>
        <w:rPr>
          <w:rFonts w:ascii="Arial" w:cs="Arial" w:eastAsia="Arial" w:hAnsi="Arial"/>
        </w:rPr>
        <w:t xml:space="preserve">Assessment Questions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780"/>
        <w:gridCol w:w="1300"/>
        <w:gridCol w:w="15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7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Question</w:t>
            </w:r>
          </w:p>
        </w:tc>
        <w:tc>
          <w:tcPr>
            <w:tcW w:type="dxa" w:w="13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Status</w:t>
            </w:r>
          </w:p>
        </w:tc>
        <w:tc>
          <w:tcPr>
            <w:tcW w:type="dxa" w:w="1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Notes</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03.1</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Is MFA enforced on all privileged accounts and remote access?</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03.2</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Is MFA enforced on all user accounts for production systems and SaaS tools?</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03.3</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Are user access reviews performed at least quarterly for critical systems?</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03.4</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Is there a formal onboarding/offboarding process that provisions and revokes access?</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03.5</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Are service accounts inventoried with owners assigned and secrets rotated?</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pPr>
        <w:spacing w:before="160"/>
      </w:pPr>
    </w:p>
    <w:p>
      <w:pPr>
        <w:pStyle w:val="Heading3"/>
        <w:spacing w:before="300" w:after="150"/>
      </w:pPr>
      <w:r>
        <w:rPr>
          <w:rFonts w:ascii="Arial" w:cs="Arial" w:eastAsia="Arial" w:hAnsi="Arial"/>
        </w:rPr>
        <w:t xml:space="preserve">Evidence &amp; Deliverables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280"/>
        <w:gridCol w:w="1600"/>
        <w:gridCol w:w="17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2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Evidence Item</w:t>
            </w:r>
          </w:p>
        </w:tc>
        <w:tc>
          <w:tcPr>
            <w:tcW w:type="dxa" w:w="16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Collected?</w:t>
            </w:r>
          </w:p>
        </w:tc>
        <w:tc>
          <w:tcPr>
            <w:tcW w:type="dxa" w:w="17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Reference</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E03.1</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IdP configuration screenshot showing MFA enforcement (Okta, Azure AD, Google Workspace)</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E03.2</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IAM policy exports from cloud provider (Prowler IAM findings)</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E03.3</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Access review completion records with reviewer sign-off</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E03.4</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HR / IT onboarding-offboarding checklist with timestamps</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E03.5</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Service account inventory with rotation schedule</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r>
        <w:br w:type="page"/>
      </w:r>
    </w:p>
    <w:p>
      <w:pPr>
        <w:pStyle w:val="Heading2"/>
        <w:spacing w:before="300" w:after="150"/>
      </w:pPr>
      <w:r>
        <w:rPr>
          <w:rFonts w:ascii="Arial" w:cs="Arial" w:eastAsia="Arial" w:hAnsi="Arial"/>
        </w:rPr>
        <w:t xml:space="preserve">4.4  Domain 04: Data Protection &amp; Encryption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NIST CSF 2.0</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PR.DS (Data Security)</w:t>
            </w:r>
          </w:p>
        </w:tc>
      </w:tr>
      <w:tr>
        <w:tc>
          <w:tcPr>
            <w:tcW w:type="dxa" w:w="24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CIS Controls v8</w:t>
            </w:r>
          </w:p>
        </w:tc>
        <w:tc>
          <w:tcPr>
            <w:tcW w:type="dxa" w:w="76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3 (Data Protection)</w:t>
            </w:r>
          </w:p>
        </w:tc>
      </w:tr>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SOC 2 TSC</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CC6.1, CC6.7 (Encryption in transit/at rest), Confidentiality (C1)</w:t>
            </w:r>
          </w:p>
        </w:tc>
      </w:tr>
    </w:tbl>
    <w:p>
      <w:pPr>
        <w:spacing w:before="160"/>
      </w:pPr>
    </w:p>
    <w:p>
      <w:pPr>
        <w:pStyle w:val="Heading3"/>
        <w:spacing w:before="300" w:after="150"/>
      </w:pPr>
      <w:r>
        <w:rPr>
          <w:rFonts w:ascii="Arial" w:cs="Arial" w:eastAsia="Arial" w:hAnsi="Arial"/>
        </w:rPr>
        <w:t xml:space="preserve">Assessment Questions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780"/>
        <w:gridCol w:w="1300"/>
        <w:gridCol w:w="15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7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Question</w:t>
            </w:r>
          </w:p>
        </w:tc>
        <w:tc>
          <w:tcPr>
            <w:tcW w:type="dxa" w:w="13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Status</w:t>
            </w:r>
          </w:p>
        </w:tc>
        <w:tc>
          <w:tcPr>
            <w:tcW w:type="dxa" w:w="1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Notes</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04.1</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Is all sensitive data encrypted at rest (AES-256 or equivalent)?</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04.2</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Is data encrypted in transit using TLS 1.2 or higher?</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04.3</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Is there a data classification policy that defines handling requirements per level?</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04.4</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Are production database backups encrypted?</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04.5</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Are data retention and disposal procedures documented and followed?</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pPr>
        <w:spacing w:before="160"/>
      </w:pPr>
    </w:p>
    <w:p>
      <w:pPr>
        <w:pStyle w:val="Heading3"/>
        <w:spacing w:before="300" w:after="150"/>
      </w:pPr>
      <w:r>
        <w:rPr>
          <w:rFonts w:ascii="Arial" w:cs="Arial" w:eastAsia="Arial" w:hAnsi="Arial"/>
        </w:rPr>
        <w:t xml:space="preserve">Evidence &amp; Deliverables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280"/>
        <w:gridCol w:w="1600"/>
        <w:gridCol w:w="17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2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Evidence Item</w:t>
            </w:r>
          </w:p>
        </w:tc>
        <w:tc>
          <w:tcPr>
            <w:tcW w:type="dxa" w:w="16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Collected?</w:t>
            </w:r>
          </w:p>
        </w:tc>
        <w:tc>
          <w:tcPr>
            <w:tcW w:type="dxa" w:w="17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Reference</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E04.1</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Cloud storage encryption settings (S3/GCS/Azure Blob config screenshots)</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E04.2</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TLS configuration scan results (SSL Labs or equivalent)</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E04.3</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Data Classification Policy document</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E04.4</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Database / backup encryption configuration evidence</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E04.5</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Data retention policy with disposal log or procedure</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r>
        <w:br w:type="page"/>
      </w:r>
    </w:p>
    <w:p>
      <w:pPr>
        <w:pStyle w:val="Heading2"/>
        <w:spacing w:before="300" w:after="150"/>
      </w:pPr>
      <w:r>
        <w:rPr>
          <w:rFonts w:ascii="Arial" w:cs="Arial" w:eastAsia="Arial" w:hAnsi="Arial"/>
        </w:rPr>
        <w:t xml:space="preserve">4.5  Domain 05: Secure Configuration &amp; Patch Management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NIST CSF 2.0</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PR.PS (Platform Security)</w:t>
            </w:r>
          </w:p>
        </w:tc>
      </w:tr>
      <w:tr>
        <w:tc>
          <w:tcPr>
            <w:tcW w:type="dxa" w:w="24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CIS Controls v8</w:t>
            </w:r>
          </w:p>
        </w:tc>
        <w:tc>
          <w:tcPr>
            <w:tcW w:type="dxa" w:w="76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4 (Secure Config of Assets), CIS 7 (Vulnerability Mgmt)</w:t>
            </w:r>
          </w:p>
        </w:tc>
      </w:tr>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SOC 2 TSC</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CC7.1 (System Operations), CC8.1 (Change Mgmt)</w:t>
            </w:r>
          </w:p>
        </w:tc>
      </w:tr>
    </w:tbl>
    <w:p>
      <w:pPr>
        <w:spacing w:before="160"/>
      </w:pPr>
    </w:p>
    <w:p>
      <w:pPr>
        <w:pStyle w:val="Heading3"/>
        <w:spacing w:before="300" w:after="150"/>
      </w:pPr>
      <w:r>
        <w:rPr>
          <w:rFonts w:ascii="Arial" w:cs="Arial" w:eastAsia="Arial" w:hAnsi="Arial"/>
        </w:rPr>
        <w:t xml:space="preserve">Assessment Questions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780"/>
        <w:gridCol w:w="1300"/>
        <w:gridCol w:w="15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7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Question</w:t>
            </w:r>
          </w:p>
        </w:tc>
        <w:tc>
          <w:tcPr>
            <w:tcW w:type="dxa" w:w="13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Status</w:t>
            </w:r>
          </w:p>
        </w:tc>
        <w:tc>
          <w:tcPr>
            <w:tcW w:type="dxa" w:w="1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Notes</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05.1</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Are hardened baseline configurations defined for servers, containers, and cloud services?</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05.2</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Is there an automated patch management process with defined SLAs by severity?</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05.3</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Are critical and high-severity patches applied within 14 and 30 days respectively?</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05.4</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Are cloud infrastructure configurations assessed against a security benchmark (e.g., CIS Benchmarks)?</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05.5</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Are default credentials changed on all systems before deployment?</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pPr>
        <w:spacing w:before="160"/>
      </w:pPr>
    </w:p>
    <w:p>
      <w:pPr>
        <w:pStyle w:val="Heading3"/>
        <w:spacing w:before="300" w:after="150"/>
      </w:pPr>
      <w:r>
        <w:rPr>
          <w:rFonts w:ascii="Arial" w:cs="Arial" w:eastAsia="Arial" w:hAnsi="Arial"/>
        </w:rPr>
        <w:t xml:space="preserve">Evidence &amp; Deliverables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280"/>
        <w:gridCol w:w="1600"/>
        <w:gridCol w:w="17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2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Evidence Item</w:t>
            </w:r>
          </w:p>
        </w:tc>
        <w:tc>
          <w:tcPr>
            <w:tcW w:type="dxa" w:w="16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Collected?</w:t>
            </w:r>
          </w:p>
        </w:tc>
        <w:tc>
          <w:tcPr>
            <w:tcW w:type="dxa" w:w="17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Reference</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E05.1</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Prowler / ScoutSuite cloud configuration report (benchmark compliance %)</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E05.2</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Patch management tool report showing compliance rate</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E05.3</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Hardening standard or baseline configuration document</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E05.4</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Nessus / OpenVAS scan results showing patch status</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E05.5</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Infrastructure-as-Code (IaC) templates with security settings</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r>
        <w:br w:type="page"/>
      </w:r>
    </w:p>
    <w:p>
      <w:pPr>
        <w:pStyle w:val="Heading2"/>
        <w:spacing w:before="300" w:after="150"/>
      </w:pPr>
      <w:r>
        <w:rPr>
          <w:rFonts w:ascii="Arial" w:cs="Arial" w:eastAsia="Arial" w:hAnsi="Arial"/>
        </w:rPr>
        <w:t xml:space="preserve">4.6  Domain 06: Vulnerability Management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NIST CSF 2.0</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ID.RA (Risk Assessment), DE.CM (Continuous Monitoring)</w:t>
            </w:r>
          </w:p>
        </w:tc>
      </w:tr>
      <w:tr>
        <w:tc>
          <w:tcPr>
            <w:tcW w:type="dxa" w:w="24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CIS Controls v8</w:t>
            </w:r>
          </w:p>
        </w:tc>
        <w:tc>
          <w:tcPr>
            <w:tcW w:type="dxa" w:w="76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7 (Continuous Vuln Mgmt), CIS 16 (App Software Security)</w:t>
            </w:r>
          </w:p>
        </w:tc>
      </w:tr>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SOC 2 TSC</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CC7.1, CC3.2 (Identify &amp; assess risk from vulnerabilities)</w:t>
            </w:r>
          </w:p>
        </w:tc>
      </w:tr>
    </w:tbl>
    <w:p>
      <w:pPr>
        <w:spacing w:before="160"/>
      </w:pPr>
    </w:p>
    <w:p>
      <w:pPr>
        <w:pStyle w:val="Heading3"/>
        <w:spacing w:before="300" w:after="150"/>
      </w:pPr>
      <w:r>
        <w:rPr>
          <w:rFonts w:ascii="Arial" w:cs="Arial" w:eastAsia="Arial" w:hAnsi="Arial"/>
        </w:rPr>
        <w:t xml:space="preserve">Assessment Questions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780"/>
        <w:gridCol w:w="1300"/>
        <w:gridCol w:w="15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7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Question</w:t>
            </w:r>
          </w:p>
        </w:tc>
        <w:tc>
          <w:tcPr>
            <w:tcW w:type="dxa" w:w="13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Status</w:t>
            </w:r>
          </w:p>
        </w:tc>
        <w:tc>
          <w:tcPr>
            <w:tcW w:type="dxa" w:w="1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Notes</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06.1</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Are vulnerability scans performed at least quarterly on all external-facing assets?</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06.2</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Are internal vulnerability scans performed on production infrastructure?</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06.3</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Is there a remediation SLA for each severity level (Critical &lt; 15 days, High &lt; 30)?</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06.4</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Are scan results tracked to closure in a ticketing system?</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06.5</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Has a penetration test been performed within the past 12 months (or is one planned)?</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pPr>
        <w:spacing w:before="160"/>
      </w:pPr>
    </w:p>
    <w:p>
      <w:pPr>
        <w:pStyle w:val="Heading3"/>
        <w:spacing w:before="300" w:after="150"/>
      </w:pPr>
      <w:r>
        <w:rPr>
          <w:rFonts w:ascii="Arial" w:cs="Arial" w:eastAsia="Arial" w:hAnsi="Arial"/>
        </w:rPr>
        <w:t xml:space="preserve">Evidence &amp; Deliverables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280"/>
        <w:gridCol w:w="1600"/>
        <w:gridCol w:w="17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2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Evidence Item</w:t>
            </w:r>
          </w:p>
        </w:tc>
        <w:tc>
          <w:tcPr>
            <w:tcW w:type="dxa" w:w="16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Collected?</w:t>
            </w:r>
          </w:p>
        </w:tc>
        <w:tc>
          <w:tcPr>
            <w:tcW w:type="dxa" w:w="17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Reference</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E06.1</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External vulnerability scan report (Nessus, OpenVAS, or equivalent)</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E06.2</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Internal scan report with remediation status</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E06.3</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Vulnerability management policy with SLA definitions</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E06.4</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Jira / ticketing system export showing vuln remediation tickets</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E06.5</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Penetration test report or statement of work for upcoming engagement</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r>
        <w:br w:type="page"/>
      </w:r>
    </w:p>
    <w:p>
      <w:pPr>
        <w:pStyle w:val="Heading2"/>
        <w:spacing w:before="300" w:after="150"/>
      </w:pPr>
      <w:r>
        <w:rPr>
          <w:rFonts w:ascii="Arial" w:cs="Arial" w:eastAsia="Arial" w:hAnsi="Arial"/>
        </w:rPr>
        <w:t xml:space="preserve">4.7  Domain 07: Logging, Monitoring &amp; Detection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NIST CSF 2.0</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DE.CM (Continuous Monitoring), DE.AE (Adverse Event Analysis)</w:t>
            </w:r>
          </w:p>
        </w:tc>
      </w:tr>
      <w:tr>
        <w:tc>
          <w:tcPr>
            <w:tcW w:type="dxa" w:w="24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CIS Controls v8</w:t>
            </w:r>
          </w:p>
        </w:tc>
        <w:tc>
          <w:tcPr>
            <w:tcW w:type="dxa" w:w="76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8 (Audit Log Mgmt)</w:t>
            </w:r>
          </w:p>
        </w:tc>
      </w:tr>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SOC 2 TSC</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CC7.2, CC7.3 (Monitoring &amp; detection of anomalies)</w:t>
            </w:r>
          </w:p>
        </w:tc>
      </w:tr>
    </w:tbl>
    <w:p>
      <w:pPr>
        <w:spacing w:before="160"/>
      </w:pPr>
    </w:p>
    <w:p>
      <w:pPr>
        <w:pStyle w:val="Heading3"/>
        <w:spacing w:before="300" w:after="150"/>
      </w:pPr>
      <w:r>
        <w:rPr>
          <w:rFonts w:ascii="Arial" w:cs="Arial" w:eastAsia="Arial" w:hAnsi="Arial"/>
        </w:rPr>
        <w:t xml:space="preserve">Assessment Questions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780"/>
        <w:gridCol w:w="1300"/>
        <w:gridCol w:w="15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7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Question</w:t>
            </w:r>
          </w:p>
        </w:tc>
        <w:tc>
          <w:tcPr>
            <w:tcW w:type="dxa" w:w="13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Status</w:t>
            </w:r>
          </w:p>
        </w:tc>
        <w:tc>
          <w:tcPr>
            <w:tcW w:type="dxa" w:w="1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Notes</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07.1</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Are security-relevant events logged for all production systems (auth, access, changes)?</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07.2</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Are logs centralized in a SIEM or log aggregation platform?</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07.3</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Are logs retained for at least 90 days (with 1-year archival)?</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07.4</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Are alerts configured for critical events (failed logins, privilege escalation, config changes)?</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07.5</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Is there a process for reviewing and triaging security alerts?</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pPr>
        <w:spacing w:before="160"/>
      </w:pPr>
    </w:p>
    <w:p>
      <w:pPr>
        <w:pStyle w:val="Heading3"/>
        <w:spacing w:before="300" w:after="150"/>
      </w:pPr>
      <w:r>
        <w:rPr>
          <w:rFonts w:ascii="Arial" w:cs="Arial" w:eastAsia="Arial" w:hAnsi="Arial"/>
        </w:rPr>
        <w:t xml:space="preserve">Evidence &amp; Deliverables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280"/>
        <w:gridCol w:w="1600"/>
        <w:gridCol w:w="17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2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Evidence Item</w:t>
            </w:r>
          </w:p>
        </w:tc>
        <w:tc>
          <w:tcPr>
            <w:tcW w:type="dxa" w:w="16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Collected?</w:t>
            </w:r>
          </w:p>
        </w:tc>
        <w:tc>
          <w:tcPr>
            <w:tcW w:type="dxa" w:w="17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Reference</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E07.1</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SIEM / logging platform dashboard screenshot</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E07.2</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Log retention configuration settings</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E07.3</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Alert rule definitions for critical security events</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E07.4</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CloudTrail / Cloud Audit Logs enabled verification (Prowler finding)</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E07.5</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Sample alert triage and investigation records</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r>
        <w:br w:type="page"/>
      </w:r>
    </w:p>
    <w:p>
      <w:pPr>
        <w:pStyle w:val="Heading2"/>
        <w:spacing w:before="300" w:after="150"/>
      </w:pPr>
      <w:r>
        <w:rPr>
          <w:rFonts w:ascii="Arial" w:cs="Arial" w:eastAsia="Arial" w:hAnsi="Arial"/>
        </w:rPr>
        <w:t xml:space="preserve">4.8  Domain 08: Incident Response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NIST CSF 2.0</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RS.MA (Incident Mgmt), RS.AN (Analysis), RS.CO (Communication), RS.MI (Mitigation)</w:t>
            </w:r>
          </w:p>
        </w:tc>
      </w:tr>
      <w:tr>
        <w:tc>
          <w:tcPr>
            <w:tcW w:type="dxa" w:w="24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CIS Controls v8</w:t>
            </w:r>
          </w:p>
        </w:tc>
        <w:tc>
          <w:tcPr>
            <w:tcW w:type="dxa" w:w="76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17 (Incident Response Mgmt)</w:t>
            </w:r>
          </w:p>
        </w:tc>
      </w:tr>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SOC 2 TSC</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CC7.3, CC7.4, CC7.5 (Response to identified anomalies)</w:t>
            </w:r>
          </w:p>
        </w:tc>
      </w:tr>
    </w:tbl>
    <w:p>
      <w:pPr>
        <w:spacing w:before="160"/>
      </w:pPr>
    </w:p>
    <w:p>
      <w:pPr>
        <w:pStyle w:val="Heading3"/>
        <w:spacing w:before="300" w:after="150"/>
      </w:pPr>
      <w:r>
        <w:rPr>
          <w:rFonts w:ascii="Arial" w:cs="Arial" w:eastAsia="Arial" w:hAnsi="Arial"/>
        </w:rPr>
        <w:t xml:space="preserve">Assessment Questions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780"/>
        <w:gridCol w:w="1300"/>
        <w:gridCol w:w="15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7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Question</w:t>
            </w:r>
          </w:p>
        </w:tc>
        <w:tc>
          <w:tcPr>
            <w:tcW w:type="dxa" w:w="13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Status</w:t>
            </w:r>
          </w:p>
        </w:tc>
        <w:tc>
          <w:tcPr>
            <w:tcW w:type="dxa" w:w="1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Notes</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08.1</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Is there a documented Incident Response Plan (IRP) that defines roles, severity levels, and procedures?</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08.2</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Does the IRP include communication procedures (internal, customers, regulators)?</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08.3</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Has the incident response plan been tested (tabletop or simulation) in the past 12 months?</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08.4</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Is there a defined process for post-incident review and lessons learned?</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08.5</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Are incident response team members identified with current contact information?</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pPr>
        <w:spacing w:before="160"/>
      </w:pPr>
    </w:p>
    <w:p>
      <w:pPr>
        <w:pStyle w:val="Heading3"/>
        <w:spacing w:before="300" w:after="150"/>
      </w:pPr>
      <w:r>
        <w:rPr>
          <w:rFonts w:ascii="Arial" w:cs="Arial" w:eastAsia="Arial" w:hAnsi="Arial"/>
        </w:rPr>
        <w:t xml:space="preserve">Evidence &amp; Deliverables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280"/>
        <w:gridCol w:w="1600"/>
        <w:gridCol w:w="17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2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Evidence Item</w:t>
            </w:r>
          </w:p>
        </w:tc>
        <w:tc>
          <w:tcPr>
            <w:tcW w:type="dxa" w:w="16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Collected?</w:t>
            </w:r>
          </w:p>
        </w:tc>
        <w:tc>
          <w:tcPr>
            <w:tcW w:type="dxa" w:w="17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Reference</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E08.1</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Incident Response Plan document (dated, versioned)</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E08.2</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Communication plan / notification matrix</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E08.3</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Tabletop exercise records or after-action report</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E08.4</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Post-incident review template or completed reports</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E08.5</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IR team roster with contact information and escalation path</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r>
        <w:br w:type="page"/>
      </w:r>
    </w:p>
    <w:p>
      <w:pPr>
        <w:pStyle w:val="Heading2"/>
        <w:spacing w:before="300" w:after="150"/>
      </w:pPr>
      <w:r>
        <w:rPr>
          <w:rFonts w:ascii="Arial" w:cs="Arial" w:eastAsia="Arial" w:hAnsi="Arial"/>
        </w:rPr>
        <w:t xml:space="preserve">4.9  Domain 09: Business Continuity &amp; Disaster Recovery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NIST CSF 2.0</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RC.RP (Recovery Plan Execution), RC.CO (Recovery Communication)</w:t>
            </w:r>
          </w:p>
        </w:tc>
      </w:tr>
      <w:tr>
        <w:tc>
          <w:tcPr>
            <w:tcW w:type="dxa" w:w="24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CIS Controls v8</w:t>
            </w:r>
          </w:p>
        </w:tc>
        <w:tc>
          <w:tcPr>
            <w:tcW w:type="dxa" w:w="76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11 (Data Recovery)</w:t>
            </w:r>
          </w:p>
        </w:tc>
      </w:tr>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SOC 2 TSC</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A1.1, A1.2, A1.3 (Availability), CC9.1 (Risk Mitigation)</w:t>
            </w:r>
          </w:p>
        </w:tc>
      </w:tr>
    </w:tbl>
    <w:p>
      <w:pPr>
        <w:spacing w:before="160"/>
      </w:pPr>
    </w:p>
    <w:p>
      <w:pPr>
        <w:pStyle w:val="Heading3"/>
        <w:spacing w:before="300" w:after="150"/>
      </w:pPr>
      <w:r>
        <w:rPr>
          <w:rFonts w:ascii="Arial" w:cs="Arial" w:eastAsia="Arial" w:hAnsi="Arial"/>
        </w:rPr>
        <w:t xml:space="preserve">Assessment Questions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780"/>
        <w:gridCol w:w="1300"/>
        <w:gridCol w:w="15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7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Question</w:t>
            </w:r>
          </w:p>
        </w:tc>
        <w:tc>
          <w:tcPr>
            <w:tcW w:type="dxa" w:w="13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Status</w:t>
            </w:r>
          </w:p>
        </w:tc>
        <w:tc>
          <w:tcPr>
            <w:tcW w:type="dxa" w:w="1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Notes</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09.1</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Is there a documented Business Continuity Plan (BCP) and/or Disaster Recovery Plan (DRP)?</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09.2</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Are automated backups configured for all critical systems and databases?</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09.3</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Are backups tested (restore validation) at least annually?</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09.4</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Are Recovery Time Objectives (RTO) and Recovery Point Objectives (RPO) defined?</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09.5</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Is backup data stored in a geographically separate location or availability zone?</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pPr>
        <w:spacing w:before="160"/>
      </w:pPr>
    </w:p>
    <w:p>
      <w:pPr>
        <w:pStyle w:val="Heading3"/>
        <w:spacing w:before="300" w:after="150"/>
      </w:pPr>
      <w:r>
        <w:rPr>
          <w:rFonts w:ascii="Arial" w:cs="Arial" w:eastAsia="Arial" w:hAnsi="Arial"/>
        </w:rPr>
        <w:t xml:space="preserve">Evidence &amp; Deliverables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280"/>
        <w:gridCol w:w="1600"/>
        <w:gridCol w:w="17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2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Evidence Item</w:t>
            </w:r>
          </w:p>
        </w:tc>
        <w:tc>
          <w:tcPr>
            <w:tcW w:type="dxa" w:w="16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Collected?</w:t>
            </w:r>
          </w:p>
        </w:tc>
        <w:tc>
          <w:tcPr>
            <w:tcW w:type="dxa" w:w="17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Reference</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E09.1</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BCP / DRP document (dated, versioned)</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E09.2</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Backup configuration screenshots (frequency, retention, encryption)</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E09.3</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Backup restoration test records with results</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E09.4</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RTO / RPO definitions per critical system</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E09.5</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Cloud backup replication / cross-region configuration evidence</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r>
        <w:br w:type="page"/>
      </w:r>
    </w:p>
    <w:p>
      <w:pPr>
        <w:pStyle w:val="Heading2"/>
        <w:spacing w:before="300" w:after="150"/>
      </w:pPr>
      <w:r>
        <w:rPr>
          <w:rFonts w:ascii="Arial" w:cs="Arial" w:eastAsia="Arial" w:hAnsi="Arial"/>
        </w:rPr>
        <w:t xml:space="preserve">4.10  Domain 10: Change Management &amp; SDLC</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NIST CSF 2.0</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PR.PS (Platform Security - change control subcategories)</w:t>
            </w:r>
          </w:p>
        </w:tc>
      </w:tr>
      <w:tr>
        <w:tc>
          <w:tcPr>
            <w:tcW w:type="dxa" w:w="24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CIS Controls v8</w:t>
            </w:r>
          </w:p>
        </w:tc>
        <w:tc>
          <w:tcPr>
            <w:tcW w:type="dxa" w:w="76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16 (Application Software Security)</w:t>
            </w:r>
          </w:p>
        </w:tc>
      </w:tr>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SOC 2 TSC</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CC8.1 (Change Management)</w:t>
            </w:r>
          </w:p>
        </w:tc>
      </w:tr>
    </w:tbl>
    <w:p>
      <w:pPr>
        <w:spacing w:before="160"/>
      </w:pPr>
    </w:p>
    <w:p>
      <w:pPr>
        <w:pStyle w:val="Heading3"/>
        <w:spacing w:before="300" w:after="150"/>
      </w:pPr>
      <w:r>
        <w:rPr>
          <w:rFonts w:ascii="Arial" w:cs="Arial" w:eastAsia="Arial" w:hAnsi="Arial"/>
        </w:rPr>
        <w:t xml:space="preserve">Assessment Questions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780"/>
        <w:gridCol w:w="1300"/>
        <w:gridCol w:w="15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7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Question</w:t>
            </w:r>
          </w:p>
        </w:tc>
        <w:tc>
          <w:tcPr>
            <w:tcW w:type="dxa" w:w="13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Status</w:t>
            </w:r>
          </w:p>
        </w:tc>
        <w:tc>
          <w:tcPr>
            <w:tcW w:type="dxa" w:w="1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Notes</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10.1</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Is there a documented change management policy covering approval, testing, and rollback?</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10.2</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Do all production changes go through a peer review or approval workflow?</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10.3</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Are changes logged with timestamps, descriptions, and approvers?</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10.4</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Is there a secure SDLC process that includes security review for code changes?</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10.5</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Are separate environments maintained for development, staging, and production?</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pPr>
        <w:spacing w:before="160"/>
      </w:pPr>
    </w:p>
    <w:p>
      <w:pPr>
        <w:pStyle w:val="Heading3"/>
        <w:spacing w:before="300" w:after="150"/>
      </w:pPr>
      <w:r>
        <w:rPr>
          <w:rFonts w:ascii="Arial" w:cs="Arial" w:eastAsia="Arial" w:hAnsi="Arial"/>
        </w:rPr>
        <w:t xml:space="preserve">Evidence &amp; Deliverables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280"/>
        <w:gridCol w:w="1600"/>
        <w:gridCol w:w="17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2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Evidence Item</w:t>
            </w:r>
          </w:p>
        </w:tc>
        <w:tc>
          <w:tcPr>
            <w:tcW w:type="dxa" w:w="16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Collected?</w:t>
            </w:r>
          </w:p>
        </w:tc>
        <w:tc>
          <w:tcPr>
            <w:tcW w:type="dxa" w:w="17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Reference</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E10.1</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Change Management Policy document</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E10.2</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Git pull request / merge request history showing approvals</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E10.3</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Change log or ticketing system records (Jira, Linear, etc.)</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E10.4</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Secure SDLC documentation or security review checklist</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E10.5</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Environment architecture diagram showing dev/staging/prod separation</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r>
        <w:br w:type="page"/>
      </w:r>
    </w:p>
    <w:p>
      <w:pPr>
        <w:pStyle w:val="Heading2"/>
        <w:spacing w:before="300" w:after="150"/>
      </w:pPr>
      <w:r>
        <w:rPr>
          <w:rFonts w:ascii="Arial" w:cs="Arial" w:eastAsia="Arial" w:hAnsi="Arial"/>
        </w:rPr>
        <w:t xml:space="preserve">4.11  Domain 11: Vendor &amp; Third-Party Risk Management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NIST CSF 2.0</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GV.SC (Supply Chain Risk Mgmt), ID.RA</w:t>
            </w:r>
          </w:p>
        </w:tc>
      </w:tr>
      <w:tr>
        <w:tc>
          <w:tcPr>
            <w:tcW w:type="dxa" w:w="24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CIS Controls v8</w:t>
            </w:r>
          </w:p>
        </w:tc>
        <w:tc>
          <w:tcPr>
            <w:tcW w:type="dxa" w:w="76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15 (Service Provider Mgmt)</w:t>
            </w:r>
          </w:p>
        </w:tc>
      </w:tr>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SOC 2 TSC</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CC9.2 (Vendor &amp; business partner risk), CC3.2</w:t>
            </w:r>
          </w:p>
        </w:tc>
      </w:tr>
    </w:tbl>
    <w:p>
      <w:pPr>
        <w:spacing w:before="160"/>
      </w:pPr>
    </w:p>
    <w:p>
      <w:pPr>
        <w:pStyle w:val="Heading3"/>
        <w:spacing w:before="300" w:after="150"/>
      </w:pPr>
      <w:r>
        <w:rPr>
          <w:rFonts w:ascii="Arial" w:cs="Arial" w:eastAsia="Arial" w:hAnsi="Arial"/>
        </w:rPr>
        <w:t xml:space="preserve">Assessment Questions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780"/>
        <w:gridCol w:w="1300"/>
        <w:gridCol w:w="15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7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Question</w:t>
            </w:r>
          </w:p>
        </w:tc>
        <w:tc>
          <w:tcPr>
            <w:tcW w:type="dxa" w:w="13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Status</w:t>
            </w:r>
          </w:p>
        </w:tc>
        <w:tc>
          <w:tcPr>
            <w:tcW w:type="dxa" w:w="1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Notes</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11.1</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Is there a vendor inventory listing all third parties with access to sensitive data?</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11.2</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Are vendors assessed for security posture before onboarding (security questionnaire, SOC 2 review)?</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11.3</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Do vendor contracts include security requirements and data protection clauses?</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11.4</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Are critical vendors reassessed at least annually?</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11.5</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Is there a process to revoke vendor access upon contract termination?</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pPr>
        <w:spacing w:before="160"/>
      </w:pPr>
    </w:p>
    <w:p>
      <w:pPr>
        <w:pStyle w:val="Heading3"/>
        <w:spacing w:before="300" w:after="150"/>
      </w:pPr>
      <w:r>
        <w:rPr>
          <w:rFonts w:ascii="Arial" w:cs="Arial" w:eastAsia="Arial" w:hAnsi="Arial"/>
        </w:rPr>
        <w:t xml:space="preserve">Evidence &amp; Deliverables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280"/>
        <w:gridCol w:w="1600"/>
        <w:gridCol w:w="17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2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Evidence Item</w:t>
            </w:r>
          </w:p>
        </w:tc>
        <w:tc>
          <w:tcPr>
            <w:tcW w:type="dxa" w:w="16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Collected?</w:t>
            </w:r>
          </w:p>
        </w:tc>
        <w:tc>
          <w:tcPr>
            <w:tcW w:type="dxa" w:w="17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Reference</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E11.1</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Vendor inventory with data classification and risk tier</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E11.2</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Vendor security assessment records or completed questionnaires</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E11.3</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Sample vendor contract with security and data protection clauses</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E11.4</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Annual vendor review schedule and completion records</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E11.5</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Vendor access provisioning / deprovisioning procedures</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r>
        <w:br w:type="page"/>
      </w:r>
    </w:p>
    <w:p>
      <w:pPr>
        <w:pStyle w:val="Heading2"/>
        <w:spacing w:before="300" w:after="150"/>
      </w:pPr>
      <w:r>
        <w:rPr>
          <w:rFonts w:ascii="Arial" w:cs="Arial" w:eastAsia="Arial" w:hAnsi="Arial"/>
        </w:rPr>
        <w:t xml:space="preserve">4.12  Domain 12: Security Awareness &amp; Training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NIST CSF 2.0</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PR.AT (Awareness &amp; Training)</w:t>
            </w:r>
          </w:p>
        </w:tc>
      </w:tr>
      <w:tr>
        <w:tc>
          <w:tcPr>
            <w:tcW w:type="dxa" w:w="24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CIS Controls v8</w:t>
            </w:r>
          </w:p>
        </w:tc>
        <w:tc>
          <w:tcPr>
            <w:tcW w:type="dxa" w:w="76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14 (Security Awareness &amp; Skills Training)</w:t>
            </w:r>
          </w:p>
        </w:tc>
      </w:tr>
      <w:tr>
        <w:tc>
          <w:tcPr>
            <w:tcW w:type="dxa" w:w="240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b/>
                <w:bCs/>
                <w:sz w:val="17"/>
                <w:szCs w:val="17"/>
              </w:rPr>
              <w:t xml:space="preserve">SOC 2 TSC</w:t>
            </w:r>
          </w:p>
        </w:tc>
        <w:tc>
          <w:tcPr>
            <w:tcW w:type="dxa" w:w="7680"/>
            <w:tcBorders>
              <w:top w:val="single" w:color="BFBFBF" w:sz="1"/>
              <w:left w:val="single" w:color="BFBFBF" w:sz="1"/>
              <w:bottom w:val="single" w:color="BFBFBF" w:sz="1"/>
              <w:right w:val="single" w:color="BFBFBF" w:sz="1"/>
            </w:tcBorders>
            <w:shd w:fill="D6EAF8" w:val="clear"/>
            <w:tcMar>
              <w:top w:type="dxa" w:w="60"/>
              <w:left w:type="dxa" w:w="100"/>
              <w:bottom w:type="dxa" w:w="60"/>
              <w:right w:type="dxa" w:w="100"/>
            </w:tcMar>
          </w:tcPr>
          <w:p>
            <w:pPr>
              <w:spacing w:after="40"/>
            </w:pPr>
            <w:r>
              <w:rPr>
                <w:rFonts w:ascii="Arial" w:cs="Arial" w:eastAsia="Arial" w:hAnsi="Arial"/>
                <w:sz w:val="17"/>
                <w:szCs w:val="17"/>
              </w:rPr>
              <w:t xml:space="preserve">CC1.4 (HR &amp; Training), CC2.2 (Communication of policies)</w:t>
            </w:r>
          </w:p>
        </w:tc>
      </w:tr>
    </w:tbl>
    <w:p>
      <w:pPr>
        <w:spacing w:before="160"/>
      </w:pPr>
    </w:p>
    <w:p>
      <w:pPr>
        <w:pStyle w:val="Heading3"/>
        <w:spacing w:before="300" w:after="150"/>
      </w:pPr>
      <w:r>
        <w:rPr>
          <w:rFonts w:ascii="Arial" w:cs="Arial" w:eastAsia="Arial" w:hAnsi="Arial"/>
        </w:rPr>
        <w:t xml:space="preserve">Assessment Questions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780"/>
        <w:gridCol w:w="1300"/>
        <w:gridCol w:w="15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7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Question</w:t>
            </w:r>
          </w:p>
        </w:tc>
        <w:tc>
          <w:tcPr>
            <w:tcW w:type="dxa" w:w="13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Status</w:t>
            </w:r>
          </w:p>
        </w:tc>
        <w:tc>
          <w:tcPr>
            <w:tcW w:type="dxa" w:w="1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Notes</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12.1</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Do all employees complete security awareness training upon hire?</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12.2</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Is security awareness training repeated at least annually?</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12.3</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Does training cover phishing, social engineering, password hygiene, and data handling?</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12.4</w:t>
            </w:r>
          </w:p>
        </w:tc>
        <w:tc>
          <w:tcPr>
            <w:tcW w:type="dxa" w:w="67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Are phishing simulation exercises conducted at least quarterly?</w:t>
            </w:r>
          </w:p>
        </w:tc>
        <w:tc>
          <w:tcPr>
            <w:tcW w:type="dxa" w:w="13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12.5</w:t>
            </w:r>
          </w:p>
        </w:tc>
        <w:tc>
          <w:tcPr>
            <w:tcW w:type="dxa" w:w="67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Is completion tracked and reported to management?</w:t>
            </w:r>
          </w:p>
        </w:tc>
        <w:tc>
          <w:tcPr>
            <w:tcW w:type="dxa" w:w="13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Met  □ Partial  □ Not Met</w:t>
            </w:r>
          </w:p>
        </w:tc>
        <w:tc>
          <w:tcPr>
            <w:tcW w:type="dxa" w:w="1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pPr>
        <w:spacing w:before="160"/>
      </w:pPr>
    </w:p>
    <w:p>
      <w:pPr>
        <w:pStyle w:val="Heading3"/>
        <w:spacing w:before="300" w:after="150"/>
      </w:pPr>
      <w:r>
        <w:rPr>
          <w:rFonts w:ascii="Arial" w:cs="Arial" w:eastAsia="Arial" w:hAnsi="Arial"/>
        </w:rPr>
        <w:t xml:space="preserve">Evidence &amp; Deliverables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6280"/>
        <w:gridCol w:w="1600"/>
        <w:gridCol w:w="1700"/>
      </w:tblGrid>
      <w:tr>
        <w:tc>
          <w:tcPr>
            <w:tcW w:type="dxa" w:w="5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2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Evidence Item</w:t>
            </w:r>
          </w:p>
        </w:tc>
        <w:tc>
          <w:tcPr>
            <w:tcW w:type="dxa" w:w="16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Collected?</w:t>
            </w:r>
          </w:p>
        </w:tc>
        <w:tc>
          <w:tcPr>
            <w:tcW w:type="dxa" w:w="17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Reference</w:t>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E12.1</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Security awareness training platform records (completion rates)</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E12.2</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Training content / curriculum outline</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E12.3</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Phishing simulation results report (click rate, report rate)</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E12.4</w:t>
            </w:r>
          </w:p>
        </w:tc>
        <w:tc>
          <w:tcPr>
            <w:tcW w:type="dxa" w:w="62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New-hire onboarding checklist showing security training requirement</w:t>
            </w:r>
          </w:p>
        </w:tc>
        <w:tc>
          <w:tcPr>
            <w:tcW w:type="dxa" w:w="16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
            </w:r>
          </w:p>
        </w:tc>
      </w:tr>
      <w:tr>
        <w:tc>
          <w:tcPr>
            <w:tcW w:type="dxa" w:w="5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E12.5</w:t>
            </w:r>
          </w:p>
        </w:tc>
        <w:tc>
          <w:tcPr>
            <w:tcW w:type="dxa" w:w="62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Management report of training compliance metrics</w:t>
            </w:r>
          </w:p>
        </w:tc>
        <w:tc>
          <w:tcPr>
            <w:tcW w:type="dxa" w:w="16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Yes  □ No</w:t>
            </w:r>
          </w:p>
        </w:tc>
        <w:tc>
          <w:tcPr>
            <w:tcW w:type="dxa" w:w="17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
            </w:r>
          </w:p>
        </w:tc>
      </w:tr>
    </w:tbl>
    <w:p>
      <w:r>
        <w:br w:type="page"/>
      </w:r>
    </w:p>
    <w:p>
      <w:pPr>
        <w:pStyle w:val="Heading1"/>
        <w:spacing w:before="300" w:after="150"/>
      </w:pPr>
      <w:r>
        <w:rPr>
          <w:rFonts w:ascii="Arial" w:cs="Arial" w:eastAsia="Arial" w:hAnsi="Arial"/>
        </w:rPr>
        <w:t xml:space="preserve">5. Scope Limitations &amp; Disclaimers</w:t>
      </w:r>
    </w:p>
    <w:p>
      <w:pPr>
        <w:spacing w:after="120"/>
      </w:pPr>
      <w:r>
        <w:rPr>
          <w:rFonts w:ascii="Arial" w:cs="Arial" w:eastAsia="Arial" w:hAnsi="Arial"/>
          <w:sz w:val="21"/>
          <w:szCs w:val="21"/>
        </w:rPr>
        <w:t xml:space="preserve">This section defines what this assessment is and is not. These statements should be included in engagement agreements and final reports.</w:t>
      </w:r>
    </w:p>
    <w:p>
      <w:pPr>
        <w:pStyle w:val="Heading2"/>
        <w:spacing w:before="300" w:after="150"/>
      </w:pPr>
      <w:r>
        <w:rPr>
          <w:rFonts w:ascii="Arial" w:cs="Arial" w:eastAsia="Arial" w:hAnsi="Arial"/>
        </w:rPr>
        <w:t xml:space="preserve">5.1 What This Assessment IS</w:t>
      </w:r>
    </w:p>
    <w:p>
      <w:pPr>
        <w:pStyle w:val="ListParagraph"/>
        <w:numPr>
          <w:ilvl w:val="0"/>
          <w:numId w:val="2"/>
        </w:numPr>
        <w:spacing w:after="60"/>
      </w:pPr>
      <w:r>
        <w:rPr>
          <w:rFonts w:ascii="Arial" w:cs="Arial" w:eastAsia="Arial" w:hAnsi="Arial"/>
          <w:sz w:val="20"/>
          <w:szCs w:val="20"/>
        </w:rPr>
        <w:t xml:space="preserve">A point-in-time operational assessment of security controls, policies, and configurations</w:t>
      </w:r>
    </w:p>
    <w:p>
      <w:pPr>
        <w:pStyle w:val="ListParagraph"/>
        <w:numPr>
          <w:ilvl w:val="0"/>
          <w:numId w:val="2"/>
        </w:numPr>
        <w:spacing w:after="60"/>
      </w:pPr>
      <w:r>
        <w:rPr>
          <w:rFonts w:ascii="Arial" w:cs="Arial" w:eastAsia="Arial" w:hAnsi="Arial"/>
          <w:sz w:val="20"/>
          <w:szCs w:val="20"/>
        </w:rPr>
        <w:t xml:space="preserve">A readiness evaluation mapping to recognized frameworks (NIST CSF 2.0, CIS Controls v8, SOC 2 TSC)</w:t>
      </w:r>
    </w:p>
    <w:p>
      <w:pPr>
        <w:pStyle w:val="ListParagraph"/>
        <w:numPr>
          <w:ilvl w:val="0"/>
          <w:numId w:val="2"/>
        </w:numPr>
        <w:spacing w:after="60"/>
      </w:pPr>
      <w:r>
        <w:rPr>
          <w:rFonts w:ascii="Arial" w:cs="Arial" w:eastAsia="Arial" w:hAnsi="Arial"/>
          <w:sz w:val="20"/>
          <w:szCs w:val="20"/>
        </w:rPr>
        <w:t xml:space="preserve">A gap analysis with prioritized remediation guidance</w:t>
      </w:r>
    </w:p>
    <w:p>
      <w:pPr>
        <w:pStyle w:val="ListParagraph"/>
        <w:numPr>
          <w:ilvl w:val="0"/>
          <w:numId w:val="2"/>
        </w:numPr>
        <w:spacing w:after="60"/>
      </w:pPr>
      <w:r>
        <w:rPr>
          <w:rFonts w:ascii="Arial" w:cs="Arial" w:eastAsia="Arial" w:hAnsi="Arial"/>
          <w:sz w:val="20"/>
          <w:szCs w:val="20"/>
        </w:rPr>
        <w:t xml:space="preserve">An evidence collection exercise to support vendor security reviews and future audit preparation</w:t>
      </w:r>
    </w:p>
    <w:p>
      <w:pPr>
        <w:pStyle w:val="Heading2"/>
        <w:spacing w:before="300" w:after="150"/>
      </w:pPr>
      <w:r>
        <w:rPr>
          <w:rFonts w:ascii="Arial" w:cs="Arial" w:eastAsia="Arial" w:hAnsi="Arial"/>
        </w:rPr>
        <w:t xml:space="preserve">5.2 What This Assessment Is NOT</w:t>
      </w:r>
    </w:p>
    <w:p>
      <w:pPr>
        <w:pStyle w:val="ListParagraph"/>
        <w:numPr>
          <w:ilvl w:val="0"/>
          <w:numId w:val="2"/>
        </w:numPr>
        <w:spacing w:after="60"/>
      </w:pPr>
      <w:r>
        <w:rPr>
          <w:rFonts w:ascii="Arial" w:cs="Arial" w:eastAsia="Arial" w:hAnsi="Arial"/>
          <w:sz w:val="20"/>
          <w:szCs w:val="20"/>
        </w:rPr>
        <w:t xml:space="preserve">NOT a SOC 2 Type I or Type II audit (SOC 2 requires examination by an AICPA-accredited CPA firm)</w:t>
      </w:r>
    </w:p>
    <w:p>
      <w:pPr>
        <w:pStyle w:val="ListParagraph"/>
        <w:numPr>
          <w:ilvl w:val="0"/>
          <w:numId w:val="2"/>
        </w:numPr>
        <w:spacing w:after="60"/>
      </w:pPr>
      <w:r>
        <w:rPr>
          <w:rFonts w:ascii="Arial" w:cs="Arial" w:eastAsia="Arial" w:hAnsi="Arial"/>
          <w:sz w:val="20"/>
          <w:szCs w:val="20"/>
        </w:rPr>
        <w:t xml:space="preserve">NOT a penetration test (no active exploitation; vulnerability scanning only unless separately scoped)</w:t>
      </w:r>
    </w:p>
    <w:p>
      <w:pPr>
        <w:pStyle w:val="ListParagraph"/>
        <w:numPr>
          <w:ilvl w:val="0"/>
          <w:numId w:val="2"/>
        </w:numPr>
        <w:spacing w:after="60"/>
      </w:pPr>
      <w:r>
        <w:rPr>
          <w:rFonts w:ascii="Arial" w:cs="Arial" w:eastAsia="Arial" w:hAnsi="Arial"/>
          <w:sz w:val="20"/>
          <w:szCs w:val="20"/>
        </w:rPr>
        <w:t xml:space="preserve">NOT a legal opinion on regulatory compliance (consult qualified legal counsel)</w:t>
      </w:r>
    </w:p>
    <w:p>
      <w:pPr>
        <w:pStyle w:val="ListParagraph"/>
        <w:numPr>
          <w:ilvl w:val="0"/>
          <w:numId w:val="2"/>
        </w:numPr>
        <w:spacing w:after="60"/>
      </w:pPr>
      <w:r>
        <w:rPr>
          <w:rFonts w:ascii="Arial" w:cs="Arial" w:eastAsia="Arial" w:hAnsi="Arial"/>
          <w:sz w:val="20"/>
          <w:szCs w:val="20"/>
        </w:rPr>
        <w:t xml:space="preserve">NOT a guarantee that the organization will pass any specific audit or certification</w:t>
      </w:r>
    </w:p>
    <w:p>
      <w:pPr>
        <w:pStyle w:val="ListParagraph"/>
        <w:numPr>
          <w:ilvl w:val="0"/>
          <w:numId w:val="2"/>
        </w:numPr>
        <w:spacing w:after="60"/>
      </w:pPr>
      <w:r>
        <w:rPr>
          <w:rFonts w:ascii="Arial" w:cs="Arial" w:eastAsia="Arial" w:hAnsi="Arial"/>
          <w:sz w:val="20"/>
          <w:szCs w:val="20"/>
        </w:rPr>
        <w:t xml:space="preserve">NOT an attestation or certification of any kind</w:t>
      </w:r>
    </w:p>
    <w:p>
      <w:pPr>
        <w:pStyle w:val="ListParagraph"/>
        <w:numPr>
          <w:ilvl w:val="0"/>
          <w:numId w:val="2"/>
        </w:numPr>
        <w:spacing w:after="60"/>
      </w:pPr>
      <w:r>
        <w:rPr>
          <w:rFonts w:ascii="Arial" w:cs="Arial" w:eastAsia="Arial" w:hAnsi="Arial"/>
          <w:sz w:val="20"/>
          <w:szCs w:val="20"/>
        </w:rPr>
        <w:t xml:space="preserve">NOT a comprehensive review of all information systems (limited to agreed-upon scope)</w:t>
      </w:r>
    </w:p>
    <w:p>
      <w:pPr>
        <w:pStyle w:val="Heading2"/>
        <w:spacing w:before="300" w:after="150"/>
      </w:pPr>
      <w:r>
        <w:rPr>
          <w:rFonts w:ascii="Arial" w:cs="Arial" w:eastAsia="Arial" w:hAnsi="Arial"/>
        </w:rPr>
        <w:t xml:space="preserve">5.3 Point-in-Time Caveat</w:t>
      </w:r>
    </w:p>
    <w:p>
      <w:pPr>
        <w:spacing w:after="120"/>
      </w:pPr>
      <w:r>
        <w:rPr>
          <w:rFonts w:ascii="Arial" w:cs="Arial" w:eastAsia="Arial" w:hAnsi="Arial"/>
          <w:i/>
          <w:iCs/>
          <w:sz w:val="21"/>
          <w:szCs w:val="21"/>
        </w:rPr>
        <w:t xml:space="preserve">This assessment reflects the security posture of in-scope systems during the evaluation period. Security configurations, vulnerabilities, and compliance status change continuously. Findings should not be considered current beyond 90 days from the assessment date without revalidation. The organization should implement continuous monitoring to maintain and improve its security posture.</w:t>
      </w:r>
    </w:p>
    <w:p>
      <w:pPr>
        <w:pStyle w:val="Heading2"/>
        <w:spacing w:before="300" w:after="150"/>
      </w:pPr>
      <w:r>
        <w:rPr>
          <w:rFonts w:ascii="Arial" w:cs="Arial" w:eastAsia="Arial" w:hAnsi="Arial"/>
        </w:rPr>
        <w:t xml:space="preserve">5.4 Limitation of Liability</w:t>
      </w:r>
    </w:p>
    <w:p>
      <w:pPr>
        <w:spacing w:after="120"/>
      </w:pPr>
      <w:r>
        <w:rPr>
          <w:rFonts w:ascii="Arial" w:cs="Arial" w:eastAsia="Arial" w:hAnsi="Arial"/>
          <w:sz w:val="21"/>
          <w:szCs w:val="21"/>
        </w:rPr>
        <w:t xml:space="preserve">Assessment findings and recommendations represent the assessor’s professional opinion based on information available during the engagement. The assessor is not liable for business decisions made based on assessment findings. Maximum liability is limited to the fees paid for the specific engagement. The client is responsible for implementing recommendations, validating remediation, and obtaining all necessary authorizations.</w:t>
      </w:r>
    </w:p>
    <w:p>
      <w:pPr>
        <w:pStyle w:val="Heading2"/>
        <w:spacing w:before="300" w:after="150"/>
      </w:pPr>
      <w:r>
        <w:rPr>
          <w:rFonts w:ascii="Arial" w:cs="Arial" w:eastAsia="Arial" w:hAnsi="Arial"/>
        </w:rPr>
        <w:t xml:space="preserve">5.5 Framework Interpretation</w:t>
      </w:r>
    </w:p>
    <w:p>
      <w:pPr>
        <w:spacing w:after="120"/>
      </w:pPr>
      <w:r>
        <w:rPr>
          <w:rFonts w:ascii="Arial" w:cs="Arial" w:eastAsia="Arial" w:hAnsi="Arial"/>
          <w:sz w:val="21"/>
          <w:szCs w:val="21"/>
        </w:rPr>
        <w:t xml:space="preserve">Framework mappings in this document represent the assessor’s professional interpretation and are provided for operational guidance. Authoritative interpretation of NIST CSF outcomes belongs to NIST. CIS Controls are maintained by the Center for Internet Security. SOC 2 Trust Services Criteria are defined by the AICPA. Organizations should consult framework-specific documentation and qualified professionals for definitive compliance determinations.</w:t>
      </w:r>
    </w:p>
    <w:p>
      <w:r>
        <w:br w:type="page"/>
      </w:r>
    </w:p>
    <w:p>
      <w:pPr>
        <w:pStyle w:val="Heading1"/>
        <w:spacing w:before="300" w:after="150"/>
      </w:pPr>
      <w:r>
        <w:rPr>
          <w:rFonts w:ascii="Arial" w:cs="Arial" w:eastAsia="Arial" w:hAnsi="Arial"/>
        </w:rPr>
        <w:t xml:space="preserve">6. Evidence-to-Framework Traceability Matrix</w:t>
      </w:r>
    </w:p>
    <w:p>
      <w:pPr>
        <w:spacing w:after="120"/>
      </w:pPr>
      <w:r>
        <w:rPr>
          <w:rFonts w:ascii="Arial" w:cs="Arial" w:eastAsia="Arial" w:hAnsi="Arial"/>
          <w:sz w:val="21"/>
          <w:szCs w:val="21"/>
        </w:rPr>
        <w:t xml:space="preserve">This matrix shows which CyberAudit deliverables satisfy which framework requirements, enabling the team to demonstrate maximum coverage from a single assessment.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800"/>
        <w:gridCol w:w="2200"/>
        <w:gridCol w:w="1900"/>
        <w:gridCol w:w="2180"/>
      </w:tblGrid>
      <w:tr>
        <w:tc>
          <w:tcPr>
            <w:tcW w:type="dxa" w:w="38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Deliverable</w:t>
            </w:r>
          </w:p>
        </w:tc>
        <w:tc>
          <w:tcPr>
            <w:tcW w:type="dxa" w:w="22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NIST CSF 2.0</w:t>
            </w:r>
          </w:p>
        </w:tc>
        <w:tc>
          <w:tcPr>
            <w:tcW w:type="dxa" w:w="19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CIS v8</w:t>
            </w:r>
          </w:p>
        </w:tc>
        <w:tc>
          <w:tcPr>
            <w:tcW w:type="dxa" w:w="21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SOC 2</w:t>
            </w:r>
          </w:p>
        </w:tc>
      </w:tr>
      <w:tr>
        <w:tc>
          <w:tcPr>
            <w:tcW w:type="dxa" w:w="38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Information Security Policy</w:t>
            </w:r>
          </w:p>
        </w:tc>
        <w:tc>
          <w:tcPr>
            <w:tcW w:type="dxa" w:w="2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GV.PO, GV.RR</w:t>
            </w:r>
          </w:p>
        </w:tc>
        <w:tc>
          <w:tcPr>
            <w:tcW w:type="dxa" w:w="19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Governance</w:t>
            </w:r>
          </w:p>
        </w:tc>
        <w:tc>
          <w:tcPr>
            <w:tcW w:type="dxa" w:w="21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CC1, CC2, CC5</w:t>
            </w:r>
          </w:p>
        </w:tc>
      </w:tr>
      <w:tr>
        <w:tc>
          <w:tcPr>
            <w:tcW w:type="dxa" w:w="38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Risk Assessment Report</w:t>
            </w:r>
          </w:p>
        </w:tc>
        <w:tc>
          <w:tcPr>
            <w:tcW w:type="dxa" w:w="2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GV.RM, ID.RA</w:t>
            </w:r>
          </w:p>
        </w:tc>
        <w:tc>
          <w:tcPr>
            <w:tcW w:type="dxa" w:w="19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Governance</w:t>
            </w:r>
          </w:p>
        </w:tc>
        <w:tc>
          <w:tcPr>
            <w:tcW w:type="dxa" w:w="21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CC3, CC9</w:t>
            </w:r>
          </w:p>
        </w:tc>
      </w:tr>
      <w:tr>
        <w:tc>
          <w:tcPr>
            <w:tcW w:type="dxa" w:w="38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Asset Inventory (HW/SW/Cloud)</w:t>
            </w:r>
          </w:p>
        </w:tc>
        <w:tc>
          <w:tcPr>
            <w:tcW w:type="dxa" w:w="2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ID.AM</w:t>
            </w:r>
          </w:p>
        </w:tc>
        <w:tc>
          <w:tcPr>
            <w:tcW w:type="dxa" w:w="19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CIS 1, 2</w:t>
            </w:r>
          </w:p>
        </w:tc>
        <w:tc>
          <w:tcPr>
            <w:tcW w:type="dxa" w:w="21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CC6.1, CC3.2</w:t>
            </w:r>
          </w:p>
        </w:tc>
      </w:tr>
      <w:tr>
        <w:tc>
          <w:tcPr>
            <w:tcW w:type="dxa" w:w="38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Prowler / ScoutSuite Cloud Scan</w:t>
            </w:r>
          </w:p>
        </w:tc>
        <w:tc>
          <w:tcPr>
            <w:tcW w:type="dxa" w:w="2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PR.PS, ID.AM</w:t>
            </w:r>
          </w:p>
        </w:tc>
        <w:tc>
          <w:tcPr>
            <w:tcW w:type="dxa" w:w="19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4</w:t>
            </w:r>
          </w:p>
        </w:tc>
        <w:tc>
          <w:tcPr>
            <w:tcW w:type="dxa" w:w="21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CC7.1, CC8.1</w:t>
            </w:r>
          </w:p>
        </w:tc>
      </w:tr>
      <w:tr>
        <w:tc>
          <w:tcPr>
            <w:tcW w:type="dxa" w:w="38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Vulnerability Scan Report</w:t>
            </w:r>
          </w:p>
        </w:tc>
        <w:tc>
          <w:tcPr>
            <w:tcW w:type="dxa" w:w="2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ID.RA, DE.CM</w:t>
            </w:r>
          </w:p>
        </w:tc>
        <w:tc>
          <w:tcPr>
            <w:tcW w:type="dxa" w:w="19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CIS 7</w:t>
            </w:r>
          </w:p>
        </w:tc>
        <w:tc>
          <w:tcPr>
            <w:tcW w:type="dxa" w:w="21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CC7.1, CC3.2</w:t>
            </w:r>
          </w:p>
        </w:tc>
      </w:tr>
      <w:tr>
        <w:tc>
          <w:tcPr>
            <w:tcW w:type="dxa" w:w="38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IAM Configuration Evidence</w:t>
            </w:r>
          </w:p>
        </w:tc>
        <w:tc>
          <w:tcPr>
            <w:tcW w:type="dxa" w:w="2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PR.AA</w:t>
            </w:r>
          </w:p>
        </w:tc>
        <w:tc>
          <w:tcPr>
            <w:tcW w:type="dxa" w:w="19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5, 6</w:t>
            </w:r>
          </w:p>
        </w:tc>
        <w:tc>
          <w:tcPr>
            <w:tcW w:type="dxa" w:w="21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CC6.1, CC6.2, CC6.3</w:t>
            </w:r>
          </w:p>
        </w:tc>
      </w:tr>
      <w:tr>
        <w:tc>
          <w:tcPr>
            <w:tcW w:type="dxa" w:w="38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Encryption Configuration Evidence</w:t>
            </w:r>
          </w:p>
        </w:tc>
        <w:tc>
          <w:tcPr>
            <w:tcW w:type="dxa" w:w="2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PR.DS</w:t>
            </w:r>
          </w:p>
        </w:tc>
        <w:tc>
          <w:tcPr>
            <w:tcW w:type="dxa" w:w="19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CIS 3</w:t>
            </w:r>
          </w:p>
        </w:tc>
        <w:tc>
          <w:tcPr>
            <w:tcW w:type="dxa" w:w="21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CC6.1, CC6.7</w:t>
            </w:r>
          </w:p>
        </w:tc>
      </w:tr>
      <w:tr>
        <w:tc>
          <w:tcPr>
            <w:tcW w:type="dxa" w:w="38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SIEM / Log Configuration Evidence</w:t>
            </w:r>
          </w:p>
        </w:tc>
        <w:tc>
          <w:tcPr>
            <w:tcW w:type="dxa" w:w="2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DE.CM, DE.AE</w:t>
            </w:r>
          </w:p>
        </w:tc>
        <w:tc>
          <w:tcPr>
            <w:tcW w:type="dxa" w:w="19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8</w:t>
            </w:r>
          </w:p>
        </w:tc>
        <w:tc>
          <w:tcPr>
            <w:tcW w:type="dxa" w:w="21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CC7.2, CC7.3</w:t>
            </w:r>
          </w:p>
        </w:tc>
      </w:tr>
      <w:tr>
        <w:tc>
          <w:tcPr>
            <w:tcW w:type="dxa" w:w="38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Incident Response Plan</w:t>
            </w:r>
          </w:p>
        </w:tc>
        <w:tc>
          <w:tcPr>
            <w:tcW w:type="dxa" w:w="2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RS.MA, RS.AN</w:t>
            </w:r>
          </w:p>
        </w:tc>
        <w:tc>
          <w:tcPr>
            <w:tcW w:type="dxa" w:w="19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CIS 17</w:t>
            </w:r>
          </w:p>
        </w:tc>
        <w:tc>
          <w:tcPr>
            <w:tcW w:type="dxa" w:w="21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CC7.3, CC7.4, CC7.5</w:t>
            </w:r>
          </w:p>
        </w:tc>
      </w:tr>
      <w:tr>
        <w:tc>
          <w:tcPr>
            <w:tcW w:type="dxa" w:w="38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BCP / DRP Document</w:t>
            </w:r>
          </w:p>
        </w:tc>
        <w:tc>
          <w:tcPr>
            <w:tcW w:type="dxa" w:w="2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RC.RP, RC.CO</w:t>
            </w:r>
          </w:p>
        </w:tc>
        <w:tc>
          <w:tcPr>
            <w:tcW w:type="dxa" w:w="19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11</w:t>
            </w:r>
          </w:p>
        </w:tc>
        <w:tc>
          <w:tcPr>
            <w:tcW w:type="dxa" w:w="21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A1.2, A1.3, CC9.1</w:t>
            </w:r>
          </w:p>
        </w:tc>
      </w:tr>
      <w:tr>
        <w:tc>
          <w:tcPr>
            <w:tcW w:type="dxa" w:w="38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Change Mgmt Process Evidence</w:t>
            </w:r>
          </w:p>
        </w:tc>
        <w:tc>
          <w:tcPr>
            <w:tcW w:type="dxa" w:w="2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PR.PS</w:t>
            </w:r>
          </w:p>
        </w:tc>
        <w:tc>
          <w:tcPr>
            <w:tcW w:type="dxa" w:w="19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CIS 16</w:t>
            </w:r>
          </w:p>
        </w:tc>
        <w:tc>
          <w:tcPr>
            <w:tcW w:type="dxa" w:w="21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CC8.1</w:t>
            </w:r>
          </w:p>
        </w:tc>
      </w:tr>
      <w:tr>
        <w:tc>
          <w:tcPr>
            <w:tcW w:type="dxa" w:w="38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Vendor Inventory &amp; Assessments</w:t>
            </w:r>
          </w:p>
        </w:tc>
        <w:tc>
          <w:tcPr>
            <w:tcW w:type="dxa" w:w="2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GV.SC</w:t>
            </w:r>
          </w:p>
        </w:tc>
        <w:tc>
          <w:tcPr>
            <w:tcW w:type="dxa" w:w="19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CIS 15</w:t>
            </w:r>
          </w:p>
        </w:tc>
        <w:tc>
          <w:tcPr>
            <w:tcW w:type="dxa" w:w="21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CC9.2</w:t>
            </w:r>
          </w:p>
        </w:tc>
      </w:tr>
      <w:tr>
        <w:tc>
          <w:tcPr>
            <w:tcW w:type="dxa" w:w="38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Training Completion Records</w:t>
            </w:r>
          </w:p>
        </w:tc>
        <w:tc>
          <w:tcPr>
            <w:tcW w:type="dxa" w:w="2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PR.AT</w:t>
            </w:r>
          </w:p>
        </w:tc>
        <w:tc>
          <w:tcPr>
            <w:tcW w:type="dxa" w:w="19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CIS 14</w:t>
            </w:r>
          </w:p>
        </w:tc>
        <w:tc>
          <w:tcPr>
            <w:tcW w:type="dxa" w:w="21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CC1.4, CC2.2</w:t>
            </w:r>
          </w:p>
        </w:tc>
      </w:tr>
      <w:tr>
        <w:tc>
          <w:tcPr>
            <w:tcW w:type="dxa" w:w="38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sz w:val="17"/>
                <w:szCs w:val="17"/>
              </w:rPr>
              <w:t xml:space="preserve">SOC 2 Readiness Gap Report</w:t>
            </w:r>
          </w:p>
        </w:tc>
        <w:tc>
          <w:tcPr>
            <w:tcW w:type="dxa" w:w="22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All functions</w:t>
            </w:r>
          </w:p>
        </w:tc>
        <w:tc>
          <w:tcPr>
            <w:tcW w:type="dxa" w:w="19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IG1+IG2</w:t>
            </w:r>
          </w:p>
        </w:tc>
        <w:tc>
          <w:tcPr>
            <w:tcW w:type="dxa" w:w="21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CC1–CC9, A1</w:t>
            </w:r>
          </w:p>
        </w:tc>
      </w:tr>
      <w:tr>
        <w:tc>
          <w:tcPr>
            <w:tcW w:type="dxa" w:w="38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sz w:val="17"/>
                <w:szCs w:val="17"/>
              </w:rPr>
              <w:t xml:space="preserve">Remediation Roadmap</w:t>
            </w:r>
          </w:p>
        </w:tc>
        <w:tc>
          <w:tcPr>
            <w:tcW w:type="dxa" w:w="22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GV.OV, ID.IM</w:t>
            </w:r>
          </w:p>
        </w:tc>
        <w:tc>
          <w:tcPr>
            <w:tcW w:type="dxa" w:w="19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All IG1</w:t>
            </w:r>
          </w:p>
        </w:tc>
        <w:tc>
          <w:tcPr>
            <w:tcW w:type="dxa" w:w="21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CC4.1, CC4.2</w:t>
            </w:r>
          </w:p>
        </w:tc>
      </w:tr>
    </w:tbl>
    <w:p>
      <w:r>
        <w:br w:type="page"/>
      </w:r>
    </w:p>
    <w:p>
      <w:pPr>
        <w:pStyle w:val="Heading1"/>
        <w:spacing w:before="300" w:after="150"/>
      </w:pPr>
      <w:r>
        <w:rPr>
          <w:rFonts w:ascii="Arial" w:cs="Arial" w:eastAsia="Arial" w:hAnsi="Arial"/>
        </w:rPr>
        <w:t xml:space="preserve">7. Assessment Status Definitions</w:t>
      </w:r>
    </w:p>
    <w:p>
      <w:pPr>
        <w:spacing w:after="120"/>
      </w:pPr>
      <w:r>
        <w:rPr>
          <w:rFonts w:ascii="Arial" w:cs="Arial" w:eastAsia="Arial" w:hAnsi="Arial"/>
          <w:sz w:val="21"/>
          <w:szCs w:val="21"/>
        </w:rPr>
        <w:t xml:space="preserve">Use the following status ratings when completing the assessment checklist in Section 4.</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00"/>
        <w:gridCol w:w="8080"/>
      </w:tblGrid>
      <w:tr>
        <w:tc>
          <w:tcPr>
            <w:tcW w:type="dxa" w:w="200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Status</w:t>
            </w:r>
          </w:p>
        </w:tc>
        <w:tc>
          <w:tcPr>
            <w:tcW w:type="dxa" w:w="8080"/>
            <w:tcBorders>
              <w:top w:val="single" w:color="BFBFBF" w:sz="1"/>
              <w:left w:val="single" w:color="BFBFBF" w:sz="1"/>
              <w:bottom w:val="single" w:color="BFBFBF" w:sz="1"/>
              <w:right w:val="single" w:color="BFBFBF" w:sz="1"/>
            </w:tcBorders>
            <w:shd w:fill="1B4F72"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Definition</w:t>
            </w:r>
          </w:p>
        </w:tc>
      </w:tr>
      <w:tr>
        <w:tc>
          <w:tcPr>
            <w:tcW w:type="dxa" w:w="20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color w:val="1E8449"/>
                <w:sz w:val="17"/>
                <w:szCs w:val="17"/>
              </w:rPr>
              <w:t xml:space="preserve">Met</w:t>
            </w:r>
          </w:p>
        </w:tc>
        <w:tc>
          <w:tcPr>
            <w:tcW w:type="dxa" w:w="80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Control is fully implemented, documented, and operating effectively. Evidence is available and current.</w:t>
            </w:r>
          </w:p>
        </w:tc>
      </w:tr>
      <w:tr>
        <w:tc>
          <w:tcPr>
            <w:tcW w:type="dxa" w:w="20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color w:val="D4AC0D"/>
                <w:sz w:val="17"/>
                <w:szCs w:val="17"/>
              </w:rPr>
              <w:t xml:space="preserve">Partially Met</w:t>
            </w:r>
          </w:p>
        </w:tc>
        <w:tc>
          <w:tcPr>
            <w:tcW w:type="dxa" w:w="80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Control exists but has gaps in implementation, documentation, or operating effectiveness. Remediation needed.</w:t>
            </w:r>
          </w:p>
        </w:tc>
      </w:tr>
      <w:tr>
        <w:tc>
          <w:tcPr>
            <w:tcW w:type="dxa" w:w="200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b/>
                <w:bCs/>
                <w:color w:val="C0392B"/>
                <w:sz w:val="17"/>
                <w:szCs w:val="17"/>
              </w:rPr>
              <w:t xml:space="preserve">Not Met</w:t>
            </w:r>
          </w:p>
        </w:tc>
        <w:tc>
          <w:tcPr>
            <w:tcW w:type="dxa" w:w="8080"/>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after="40"/>
            </w:pPr>
            <w:r>
              <w:rPr>
                <w:rFonts w:ascii="Arial" w:cs="Arial" w:eastAsia="Arial" w:hAnsi="Arial"/>
                <w:sz w:val="17"/>
                <w:szCs w:val="17"/>
              </w:rPr>
              <w:t xml:space="preserve">Control is not implemented or is fundamentally deficient. Significant remediation required before audit readiness.</w:t>
            </w:r>
          </w:p>
        </w:tc>
      </w:tr>
      <w:tr>
        <w:tc>
          <w:tcPr>
            <w:tcW w:type="dxa" w:w="200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b/>
                <w:bCs/>
                <w:color w:val="7F8C8D"/>
                <w:sz w:val="17"/>
                <w:szCs w:val="17"/>
              </w:rPr>
              <w:t xml:space="preserve">Not Applicable</w:t>
            </w:r>
          </w:p>
        </w:tc>
        <w:tc>
          <w:tcPr>
            <w:tcW w:type="dxa" w:w="8080"/>
            <w:tcBorders>
              <w:top w:val="single" w:color="BFBFBF" w:sz="1"/>
              <w:left w:val="single" w:color="BFBFBF" w:sz="1"/>
              <w:bottom w:val="single" w:color="BFBFBF" w:sz="1"/>
              <w:right w:val="single" w:color="BFBFBF" w:sz="1"/>
            </w:tcBorders>
            <w:shd w:fill="F2F3F4" w:val="clear"/>
            <w:tcMar>
              <w:top w:type="dxa" w:w="60"/>
              <w:left w:type="dxa" w:w="100"/>
              <w:bottom w:type="dxa" w:w="60"/>
              <w:right w:type="dxa" w:w="100"/>
            </w:tcMar>
          </w:tcPr>
          <w:p>
            <w:pPr>
              <w:spacing w:after="40"/>
            </w:pPr>
            <w:r>
              <w:rPr>
                <w:rFonts w:ascii="Arial" w:cs="Arial" w:eastAsia="Arial" w:hAnsi="Arial"/>
                <w:sz w:val="17"/>
                <w:szCs w:val="17"/>
              </w:rPr>
              <w:t xml:space="preserve">Control is not relevant to the organization’s environment, technology stack, or scope of assessment. Justification must be documented.</w:t>
            </w:r>
          </w:p>
        </w:tc>
      </w:tr>
    </w:tbl>
    <w:p>
      <w:pPr>
        <w:spacing w:before="300"/>
      </w:pPr>
    </w:p>
    <w:p>
      <w:pPr>
        <w:pStyle w:val="Heading1"/>
        <w:spacing w:before="300" w:after="150"/>
      </w:pPr>
      <w:r>
        <w:rPr>
          <w:rFonts w:ascii="Arial" w:cs="Arial" w:eastAsia="Arial" w:hAnsi="Arial"/>
        </w:rPr>
        <w:t xml:space="preserve">8. Recommended Assessment Workflow</w:t>
      </w:r>
    </w:p>
    <w:p>
      <w:pPr>
        <w:spacing w:after="120"/>
      </w:pPr>
      <w:r>
        <w:rPr>
          <w:rFonts w:ascii="Arial" w:cs="Arial" w:eastAsia="Arial" w:hAnsi="Arial"/>
          <w:sz w:val="21"/>
          <w:szCs w:val="21"/>
        </w:rPr>
        <w:t xml:space="preserve">The following workflow is optimized for a 2–3 person consulting team delivering CyberAudit assessments to B2B SaaS companies.</w:t>
      </w:r>
    </w:p>
    <w:p>
      <w:pPr>
        <w:pStyle w:val="ListParagraph"/>
        <w:numPr>
          <w:ilvl w:val="0"/>
          <w:numId w:val="3"/>
        </w:numPr>
        <w:spacing w:after="80"/>
      </w:pPr>
      <w:r>
        <w:rPr>
          <w:rFonts w:ascii="Arial" w:cs="Arial" w:eastAsia="Arial" w:hAnsi="Arial"/>
          <w:b/>
          <w:bCs/>
          <w:sz w:val="20"/>
          <w:szCs w:val="20"/>
        </w:rPr>
        <w:t xml:space="preserve">Kickoff &amp; Scoping (Day 1–2): </w:t>
      </w:r>
      <w:r>
        <w:rPr>
          <w:rFonts w:ascii="Arial" w:cs="Arial" w:eastAsia="Arial" w:hAnsi="Arial"/>
          <w:sz w:val="20"/>
          <w:szCs w:val="20"/>
        </w:rPr>
        <w:t xml:space="preserve">Confirm assessment scope, collect initial documentation (policies, architecture diagrams, vendor list), provision read-only access to cloud environments and IdP.</w:t>
      </w:r>
    </w:p>
    <w:p>
      <w:pPr>
        <w:pStyle w:val="ListParagraph"/>
        <w:numPr>
          <w:ilvl w:val="0"/>
          <w:numId w:val="3"/>
        </w:numPr>
        <w:spacing w:after="80"/>
      </w:pPr>
      <w:r>
        <w:rPr>
          <w:rFonts w:ascii="Arial" w:cs="Arial" w:eastAsia="Arial" w:hAnsi="Arial"/>
          <w:b/>
          <w:bCs/>
          <w:sz w:val="20"/>
          <w:szCs w:val="20"/>
        </w:rPr>
        <w:t xml:space="preserve">Automated Scanning (Day 2–4): </w:t>
      </w:r>
      <w:r>
        <w:rPr>
          <w:rFonts w:ascii="Arial" w:cs="Arial" w:eastAsia="Arial" w:hAnsi="Arial"/>
          <w:sz w:val="20"/>
          <w:szCs w:val="20"/>
        </w:rPr>
        <w:t xml:space="preserve">Run Prowler/ScoutSuite against cloud infrastructure. Run Nessus Essentials or OpenVAS against external-facing IPs. Export IAM configurations and network security group rules.</w:t>
      </w:r>
    </w:p>
    <w:p>
      <w:pPr>
        <w:pStyle w:val="ListParagraph"/>
        <w:numPr>
          <w:ilvl w:val="0"/>
          <w:numId w:val="3"/>
        </w:numPr>
        <w:spacing w:after="80"/>
      </w:pPr>
      <w:r>
        <w:rPr>
          <w:rFonts w:ascii="Arial" w:cs="Arial" w:eastAsia="Arial" w:hAnsi="Arial"/>
          <w:b/>
          <w:bCs/>
          <w:sz w:val="20"/>
          <w:szCs w:val="20"/>
        </w:rPr>
        <w:t xml:space="preserve">Documentation &amp; Policy Review (Day 3–7): </w:t>
      </w:r>
      <w:r>
        <w:rPr>
          <w:rFonts w:ascii="Arial" w:cs="Arial" w:eastAsia="Arial" w:hAnsi="Arial"/>
          <w:sz w:val="20"/>
          <w:szCs w:val="20"/>
        </w:rPr>
        <w:t xml:space="preserve">Walk through the 12-domain checklist (Section 4) with client stakeholders. Collect evidence for each question. Note gaps, partial implementations, and missing documentation.</w:t>
      </w:r>
    </w:p>
    <w:p>
      <w:pPr>
        <w:pStyle w:val="ListParagraph"/>
        <w:numPr>
          <w:ilvl w:val="0"/>
          <w:numId w:val="3"/>
        </w:numPr>
        <w:spacing w:after="80"/>
      </w:pPr>
      <w:r>
        <w:rPr>
          <w:rFonts w:ascii="Arial" w:cs="Arial" w:eastAsia="Arial" w:hAnsi="Arial"/>
          <w:b/>
          <w:bCs/>
          <w:sz w:val="20"/>
          <w:szCs w:val="20"/>
        </w:rPr>
        <w:t xml:space="preserve">Gap Analysis &amp; Scoring (Day 8–10): </w:t>
      </w:r>
      <w:r>
        <w:rPr>
          <w:rFonts w:ascii="Arial" w:cs="Arial" w:eastAsia="Arial" w:hAnsi="Arial"/>
          <w:sz w:val="20"/>
          <w:szCs w:val="20"/>
        </w:rPr>
        <w:t xml:space="preserve">Rate each domain. Map findings to frameworks. Score overall readiness. Prioritize remediation by severity and effort.</w:t>
      </w:r>
    </w:p>
    <w:p>
      <w:pPr>
        <w:pStyle w:val="ListParagraph"/>
        <w:numPr>
          <w:ilvl w:val="0"/>
          <w:numId w:val="3"/>
        </w:numPr>
        <w:spacing w:after="80"/>
      </w:pPr>
      <w:r>
        <w:rPr>
          <w:rFonts w:ascii="Arial" w:cs="Arial" w:eastAsia="Arial" w:hAnsi="Arial"/>
          <w:b/>
          <w:bCs/>
          <w:sz w:val="20"/>
          <w:szCs w:val="20"/>
        </w:rPr>
        <w:t xml:space="preserve">Report &amp; Deliverables (Day 10–14): </w:t>
      </w:r>
      <w:r>
        <w:rPr>
          <w:rFonts w:ascii="Arial" w:cs="Arial" w:eastAsia="Arial" w:hAnsi="Arial"/>
          <w:sz w:val="20"/>
          <w:szCs w:val="20"/>
        </w:rPr>
        <w:t xml:space="preserve">Compile assessment report, remediation roadmap, evidence package, and policy templates. Deliver via secure file share.</w:t>
      </w:r>
    </w:p>
    <w:p>
      <w:pPr>
        <w:pStyle w:val="ListParagraph"/>
        <w:numPr>
          <w:ilvl w:val="0"/>
          <w:numId w:val="3"/>
        </w:numPr>
        <w:spacing w:after="80"/>
      </w:pPr>
      <w:r>
        <w:rPr>
          <w:rFonts w:ascii="Arial" w:cs="Arial" w:eastAsia="Arial" w:hAnsi="Arial"/>
          <w:b/>
          <w:bCs/>
          <w:sz w:val="20"/>
          <w:szCs w:val="20"/>
        </w:rPr>
        <w:t xml:space="preserve">Readout &amp; Q&amp;A (Day 14–15): </w:t>
      </w:r>
      <w:r>
        <w:rPr>
          <w:rFonts w:ascii="Arial" w:cs="Arial" w:eastAsia="Arial" w:hAnsi="Arial"/>
          <w:sz w:val="20"/>
          <w:szCs w:val="20"/>
        </w:rPr>
        <w:t xml:space="preserve">Present findings to client leadership. Walk through remediation priorities. Discuss upsell to SOC 2 Readiness Assessment or vCISO retainer.</w:t>
      </w:r>
    </w:p>
    <w:p>
      <w:pPr>
        <w:spacing w:before="400" w:after="200"/>
      </w:pPr>
      <w:r>
        <w:rPr>
          <w:rFonts w:ascii="Arial" w:cs="Arial" w:eastAsia="Arial" w:hAnsi="Arial"/>
          <w:b/>
          <w:bCs/>
          <w:color w:val="808080"/>
          <w:sz w:val="18"/>
          <w:szCs w:val="18"/>
        </w:rPr>
        <w:t xml:space="preserve">END OF DOCUMENT</w:t>
      </w:r>
    </w:p>
    <w:p>
      <w:r>
        <w:rPr>
          <w:rFonts w:ascii="Arial" w:cs="Arial" w:eastAsia="Arial" w:hAnsi="Arial"/>
          <w:i/>
          <w:iCs/>
          <w:color w:val="808080"/>
          <w:sz w:val="18"/>
          <w:szCs w:val="18"/>
        </w:rPr>
        <w:t xml:space="preserve">This document is a living operational resource. Update framework mappings as new versions are released. Review and revise assessment questions quarterly based on engagement experience.</w:t>
      </w:r>
    </w:p>
    <w:sectPr>
      <w:headerReference w:type="default" r:id="rId6"/>
      <w:footerReference w:type="default" r:id="rId7"/>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08080"/>
        <w:sz w:val="16"/>
        <w:szCs w:val="16"/>
      </w:rPr>
      <w:t xml:space="preserve">CONFIDENTIAL  |  Page </w:t>
    </w:r>
    <w:r>
      <w:rPr>
        <w:rFonts w:ascii="Arial" w:cs="Arial" w:eastAsia="Arial" w:hAnsi="Arial"/>
        <w:color w:val="8080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808080"/>
        <w:sz w:val="16"/>
        <w:szCs w:val="16"/>
      </w:rPr>
      <w:t xml:space="preserve">CyberAudit Framework Mapping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4F72"/>
      <w:sz w:val="36"/>
      <w:szCs w:val="36"/>
    </w:rPr>
  </w:style>
  <w:style w:type="paragraph" w:styleId="Heading2">
    <w:name w:val="Heading 2"/>
    <w:basedOn w:val="Normal"/>
    <w:next w:val="Normal"/>
    <w:qFormat/>
    <w:pPr>
      <w:spacing w:before="280" w:after="140"/>
      <w:outlineLvl w:val="1"/>
    </w:pPr>
    <w:rPr>
      <w:rFonts w:ascii="Arial" w:cs="Arial" w:eastAsia="Arial" w:hAnsi="Arial"/>
      <w:b/>
      <w:bCs/>
      <w:color w:val="2E86C1"/>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2C3E5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2026-01-31T21:43:30.840Z</dcterms:created>
  <dcterms:modified xsi:type="dcterms:W3CDTF">2026-01-31T21:43:30.841Z</dcterms:modified>
</cp:coreProperties>
</file>

<file path=docProps/custom.xml><?xml version="1.0" encoding="utf-8"?>
<Properties xmlns="http://schemas.openxmlformats.org/officeDocument/2006/custom-properties" xmlns:vt="http://schemas.openxmlformats.org/officeDocument/2006/docPropsVTypes"/>
</file>